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  <w:jc w:val="center"/>
        <w:rPr>
          <w:rFonts w:hint="default" w:ascii="Cambria" w:hAnsi="Cambria" w:cs="Cambria"/>
          <w:b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 xml:space="preserve">PREDAREA </w:t>
      </w:r>
    </w:p>
    <w:p>
      <w:pPr>
        <w:ind w:firstLine="360"/>
        <w:jc w:val="center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b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CONCEPT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Prin predare se intelege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transmitere de cunostinte si formare de tehnici de "munca”.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Predarea  reprezinta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actiunea  complexa a cadrului didactic</w:t>
      </w:r>
      <w:r>
        <w:rPr>
          <w:rFonts w:hint="default" w:ascii="Cambria" w:hAnsi="Cambria" w:cs="Cambria"/>
          <w:sz w:val="24"/>
          <w:szCs w:val="24"/>
          <w:lang w:val="it-IT"/>
        </w:rPr>
        <w:t>, care presupune:</w:t>
      </w:r>
    </w:p>
    <w:p>
      <w:pPr>
        <w:numPr>
          <w:ilvl w:val="0"/>
          <w:numId w:val="1"/>
        </w:numPr>
        <w:ind w:firstLine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>prezentarea unui material</w:t>
      </w:r>
      <w:r>
        <w:rPr>
          <w:rFonts w:hint="default" w:ascii="Cambria" w:hAnsi="Cambria" w:cs="Cambria"/>
          <w:sz w:val="24"/>
          <w:szCs w:val="24"/>
        </w:rPr>
        <w:t xml:space="preserve"> concret si/sau verbal: date, informatii,evenimente, modele materiale, modele ideale etc.;</w:t>
      </w:r>
    </w:p>
    <w:p>
      <w:pPr>
        <w:numPr>
          <w:ilvl w:val="0"/>
          <w:numId w:val="1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organizarea si conducerea unor activitati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in care sa se valorifice materialul concret si verbal oferit; </w:t>
      </w:r>
    </w:p>
    <w:p>
      <w:pPr>
        <w:numPr>
          <w:ilvl w:val="0"/>
          <w:numId w:val="1"/>
        </w:numPr>
        <w:ind w:firstLine="360"/>
        <w:jc w:val="both"/>
        <w:rPr>
          <w:rFonts w:hint="default" w:ascii="Cambria" w:hAnsi="Cambria" w:cs="Cambria"/>
          <w:b/>
          <w:sz w:val="24"/>
          <w:szCs w:val="24"/>
          <w:lang w:val="pt-BR"/>
        </w:rPr>
      </w:pPr>
      <w:r>
        <w:rPr>
          <w:rFonts w:hint="default" w:ascii="Cambria" w:hAnsi="Cambria" w:cs="Cambria"/>
          <w:b/>
          <w:sz w:val="24"/>
          <w:szCs w:val="24"/>
          <w:lang w:val="pt-BR"/>
        </w:rPr>
        <w:t>acordarea de sprijin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 elevilor pentru a putea </w:t>
      </w:r>
      <w:r>
        <w:rPr>
          <w:rFonts w:hint="default" w:ascii="Cambria" w:hAnsi="Cambria" w:cs="Cambria"/>
          <w:b/>
          <w:sz w:val="24"/>
          <w:szCs w:val="24"/>
          <w:lang w:val="pt-BR"/>
        </w:rPr>
        <w:t>observa, analiza, compara, aplica, sintetiza, abstractiza si reflecta;</w:t>
      </w:r>
    </w:p>
    <w:p>
      <w:pPr>
        <w:numPr>
          <w:ilvl w:val="0"/>
          <w:numId w:val="1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extragerea esentialului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(impreuna cu elevii) si fixarea lui in notiuni, concepte; judecati, rationamente;</w:t>
      </w:r>
    </w:p>
    <w:p>
      <w:pPr>
        <w:numPr>
          <w:ilvl w:val="0"/>
          <w:numId w:val="1"/>
        </w:numPr>
        <w:ind w:firstLine="360"/>
        <w:jc w:val="both"/>
        <w:rPr>
          <w:rFonts w:hint="default" w:ascii="Cambria" w:hAnsi="Cambria" w:cs="Cambria"/>
          <w:b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operationalizarea cunostintelor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elevilor, prin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conceperea si rezolvarea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de exercitii si probleme, de sarcini si instruire teoretice si practice, prin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organizarea activitatilor de munca independenta.</w:t>
      </w:r>
    </w:p>
    <w:p>
      <w:pPr>
        <w:ind w:left="360" w:firstLine="360"/>
        <w:jc w:val="both"/>
        <w:rPr>
          <w:rFonts w:hint="default" w:ascii="Cambria" w:hAnsi="Cambria" w:cs="Cambria"/>
          <w:b/>
          <w:sz w:val="24"/>
          <w:szCs w:val="24"/>
          <w:lang w:val="it-IT"/>
        </w:rPr>
      </w:pP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Predarea –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activitate de organizare si conducere a situatiilor de invatare</w:t>
      </w:r>
      <w:r>
        <w:rPr>
          <w:rFonts w:hint="default" w:ascii="Cambria" w:hAnsi="Cambria" w:cs="Cambria"/>
          <w:sz w:val="24"/>
          <w:szCs w:val="24"/>
          <w:lang w:val="it-IT"/>
        </w:rPr>
        <w:t>, realizandu-se prin: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u w:val="single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# precizarea </w:t>
      </w:r>
      <w:r>
        <w:rPr>
          <w:rFonts w:hint="default" w:ascii="Cambria" w:hAnsi="Cambria" w:cs="Cambria"/>
          <w:sz w:val="24"/>
          <w:szCs w:val="24"/>
          <w:u w:val="single"/>
          <w:lang w:val="it-IT"/>
        </w:rPr>
        <w:t>obiectivelor-cadru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u w:val="single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# precizarea </w:t>
      </w:r>
      <w:r>
        <w:rPr>
          <w:rFonts w:hint="default" w:ascii="Cambria" w:hAnsi="Cambria" w:cs="Cambria"/>
          <w:sz w:val="24"/>
          <w:szCs w:val="24"/>
          <w:u w:val="single"/>
          <w:lang w:val="it-IT"/>
        </w:rPr>
        <w:t>obiectivelor de referinta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u w:val="single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# precizarea </w:t>
      </w:r>
      <w:r>
        <w:rPr>
          <w:rFonts w:hint="default" w:ascii="Cambria" w:hAnsi="Cambria" w:cs="Cambria"/>
          <w:sz w:val="24"/>
          <w:szCs w:val="24"/>
          <w:u w:val="single"/>
          <w:lang w:val="it-IT"/>
        </w:rPr>
        <w:t>continuturilor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#precizarea </w:t>
      </w:r>
      <w:r>
        <w:rPr>
          <w:rFonts w:hint="default" w:ascii="Cambria" w:hAnsi="Cambria" w:cs="Cambria"/>
          <w:sz w:val="24"/>
          <w:szCs w:val="24"/>
          <w:u w:val="single"/>
          <w:lang w:val="it-IT"/>
        </w:rPr>
        <w:t>strategiilor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u w:val="single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# precizarea </w:t>
      </w:r>
      <w:r>
        <w:rPr>
          <w:rFonts w:hint="default" w:ascii="Cambria" w:hAnsi="Cambria" w:cs="Cambria"/>
          <w:sz w:val="24"/>
          <w:szCs w:val="24"/>
          <w:u w:val="single"/>
          <w:lang w:val="it-IT"/>
        </w:rPr>
        <w:t>metodelor de invatare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Procesul de predare se bazeaza pe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comunicarea didactică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. Prin comunicarea didactică se realizează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interacţiunea profesor-elev,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precum şi anumite </w:t>
      </w:r>
      <w:r>
        <w:rPr>
          <w:rFonts w:hint="default" w:ascii="Cambria" w:hAnsi="Cambria" w:cs="Cambria"/>
          <w:b/>
          <w:sz w:val="24"/>
          <w:szCs w:val="24"/>
          <w:lang w:val="it-IT"/>
        </w:rPr>
        <w:t>tipuri de relaţii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care influenţează procesul de predare:                                                        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*relatii de schimb informaţii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>* relatii de influenţare reciprocă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>*relaţii de cooperare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>*relaţii de preferinţă sau respingere a emiţătorului de mesaj didactic.</w:t>
      </w:r>
    </w:p>
    <w:p>
      <w:pPr>
        <w:ind w:firstLine="360"/>
        <w:jc w:val="both"/>
        <w:rPr>
          <w:rFonts w:hint="default" w:ascii="Cambria" w:hAnsi="Cambria" w:cs="Cambria"/>
          <w:b/>
          <w:sz w:val="24"/>
          <w:szCs w:val="24"/>
          <w:lang w:val="pt-BR"/>
        </w:rPr>
      </w:pPr>
      <w:bookmarkStart w:id="0" w:name="_GoBack"/>
      <w:r>
        <w:rPr>
          <w:rFonts w:hint="default" w:ascii="Cambria" w:hAnsi="Cambria" w:cs="Cambria"/>
          <w:sz w:val="24"/>
          <w:szCs w:val="24"/>
          <w:lang w:val="pt-BR"/>
        </w:rPr>
        <w:t xml:space="preserve"> Ca formă de comunicare didactică, </w:t>
      </w:r>
      <w:r>
        <w:rPr>
          <w:rFonts w:hint="default" w:ascii="Cambria" w:hAnsi="Cambria" w:cs="Cambria"/>
          <w:b/>
          <w:sz w:val="24"/>
          <w:szCs w:val="24"/>
          <w:lang w:val="pt-BR"/>
        </w:rPr>
        <w:t>predarea constă într-un sistem de operaţii de selectare, ordonare şi adecvare la nivelul de gândire al elevilor, a unui conţinut informaţional şi de transmitere a lui, folosind anumite strategii didactice, în scopul realizării cu eficienţă maximă a obiectivelor pedagogice.</w:t>
      </w:r>
    </w:p>
    <w:bookmarkEnd w:id="0"/>
    <w:p>
      <w:pPr>
        <w:ind w:firstLine="360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În scoala contemporană, centrată pe elev, predarea este în strânsă interacţiune cu învăţarea şi evaluarea, constituind un proces unitar.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Scopul predării este obţinerea de rezultate, de schimbări comportamentale, care se realizează prin invăţare, rezultatele depinzând şi de modul cum s-a desfăşurat evaluarea. Prin diferitele tipuri de feed-back are loc reglarea şi autoreglarea procesului de predare.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b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>STILURI DE PREDARE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</w:rPr>
      </w:pP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Stilul de predare se refera la :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- originalitatea in activitatea didactica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- la felul in care sunt alese si utilizate strategiile de catre profesor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- capacitatea de a imbogati practica scolara introducand variatie, activitati mai vii, mai nuantate in clasa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- capacitatea de a induce comportamente variate de invatare cvontribuind la modelarea stilurilor de munca 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Stilul de predare devine o necesitate în susţinerea unei prestaţii didactice de calitate şi eficienta. Este de fapt abilitatea profesorului de a se comporta utilizând diferite stiluri educationale în vederea atingerii obiectivelor.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Se disting un număr de 10 stiluri didactice :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 xml:space="preserve"> </w:t>
      </w:r>
      <w:r>
        <w:rPr>
          <w:rFonts w:hint="default" w:ascii="Cambria" w:hAnsi="Cambria" w:cs="Cambria"/>
          <w:b/>
          <w:sz w:val="24"/>
          <w:szCs w:val="24"/>
        </w:rPr>
        <w:t>Stilul de comandă sau directiv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          - bazat pe autoritatea profesorului - comanda succesiunea activitătilor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  <w:lang w:val="it-IT"/>
        </w:rPr>
        <w:t xml:space="preserve">                  </w:t>
      </w:r>
      <w:r>
        <w:rPr>
          <w:rFonts w:hint="default" w:ascii="Cambria" w:hAnsi="Cambria" w:cs="Cambria"/>
          <w:sz w:val="24"/>
          <w:szCs w:val="24"/>
        </w:rPr>
        <w:t>- sau activitătile sunt impuse, în totalitate, prin intermediul programării (a programelor-nucleu)</w:t>
      </w:r>
    </w:p>
    <w:p>
      <w:pPr>
        <w:ind w:left="360" w:firstLine="360"/>
        <w:jc w:val="both"/>
        <w:rPr>
          <w:rFonts w:hint="default" w:ascii="Cambria" w:hAnsi="Cambria" w:cs="Cambria"/>
          <w:sz w:val="24"/>
          <w:szCs w:val="24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>Stilul practic</w:t>
      </w:r>
      <w:r>
        <w:rPr>
          <w:rFonts w:hint="default" w:ascii="Cambria" w:hAnsi="Cambria" w:cs="Cambria"/>
          <w:sz w:val="24"/>
          <w:szCs w:val="24"/>
        </w:rPr>
        <w:t xml:space="preserve"> - bazat pe o explicatie precisă, apoi pe o executie prin imitatie din partea subiectului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>Stilul de reciprocitate</w:t>
      </w:r>
      <w:r>
        <w:rPr>
          <w:rFonts w:hint="default" w:ascii="Cambria" w:hAnsi="Cambria" w:cs="Cambria"/>
          <w:sz w:val="24"/>
          <w:szCs w:val="24"/>
        </w:rPr>
        <w:t xml:space="preserve"> - bazat pe evaluarea reciproca, după criterii pregătite de profesor (ca în cazul activitătii în echipă, a invatării în perechi)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de autocontrol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cu accent pe autonomia subiectului şi capacitătile sale de autoevaluare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de incluziune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de includere a elevului în îndeplinirea unor sarcini de niveluri diferite, el fiind acela care decide la ce nivel se poate implica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b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>Stilul centrat pe descoperirea dirijată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centrat pe descoperirea convergentă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menit să conduca la descoperirea solutiei unei probleme, la formularea unei concluzii prin rationament si gândire critică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centrat pe activitate divergentă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ce conduce gândirea pe traiectorii necunoscute, neobişnuite, spre solutii inedite, spre creativitate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numPr>
          <w:ilvl w:val="0"/>
          <w:numId w:val="2"/>
        </w:num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bazat pe proiectarea programului individual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(personal)</w:t>
      </w:r>
    </w:p>
    <w:p>
      <w:pPr>
        <w:ind w:firstLine="360"/>
        <w:jc w:val="both"/>
        <w:rPr>
          <w:rFonts w:hint="default" w:ascii="Cambria" w:hAnsi="Cambria" w:cs="Cambria"/>
          <w:sz w:val="24"/>
          <w:szCs w:val="24"/>
          <w:lang w:val="it-IT"/>
        </w:rPr>
      </w:pPr>
    </w:p>
    <w:p>
      <w:pPr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  <w:lang w:val="it-IT"/>
        </w:rPr>
        <w:t>Stilul initiat de cel care invată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acesta având posibilitatea sa initieze experienţe proprii, sa le proiecteze, să le exceute şi să le evalueze</w:t>
      </w:r>
      <w:r>
        <w:rPr>
          <w:rFonts w:hint="default" w:ascii="Cambria" w:hAnsi="Cambria" w:cs="Cambria"/>
          <w:sz w:val="24"/>
          <w:szCs w:val="24"/>
          <w:lang w:val="it-IT"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D86"/>
    <w:multiLevelType w:val="multilevel"/>
    <w:tmpl w:val="1CCB5D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2D12FA7"/>
    <w:multiLevelType w:val="multilevel"/>
    <w:tmpl w:val="62D12F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AC"/>
    <w:rsid w:val="00212098"/>
    <w:rsid w:val="00A846CC"/>
    <w:rsid w:val="00D040AC"/>
    <w:rsid w:val="67F1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3606</Characters>
  <Lines>30</Lines>
  <Paragraphs>8</Paragraphs>
  <TotalTime>1</TotalTime>
  <ScaleCrop>false</ScaleCrop>
  <LinksUpToDate>false</LinksUpToDate>
  <CharactersWithSpaces>4219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2019-06-24T11:41:00Z</dcterms:created>
  <dc:creator>Windows User</dc:creator>
  <cp:lastModifiedBy>aurelia</cp:lastModifiedBy>
  <dcterms:modified xsi:type="dcterms:W3CDTF">2019-07-13T18:13:19Z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