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00EC" w14:textId="50A15AEF" w:rsidR="00DC6CED" w:rsidRPr="00AB4801" w:rsidRDefault="00AB4801" w:rsidP="00AB4801">
      <w:pPr>
        <w:jc w:val="both"/>
        <w:rPr>
          <w:rFonts w:ascii="Cambria" w:hAnsi="Cambria"/>
          <w:b/>
          <w:bCs/>
          <w:sz w:val="24"/>
          <w:szCs w:val="24"/>
        </w:rPr>
      </w:pPr>
      <w:r w:rsidRPr="00AB4801">
        <w:rPr>
          <w:rFonts w:ascii="Cambria" w:hAnsi="Cambria"/>
          <w:b/>
          <w:bCs/>
          <w:sz w:val="24"/>
          <w:szCs w:val="24"/>
          <w:lang w:val="ro-RO"/>
        </w:rPr>
        <w:t xml:space="preserve">       </w:t>
      </w:r>
      <w:r w:rsidR="00DC6CED" w:rsidRPr="00AB4801">
        <w:rPr>
          <w:rFonts w:ascii="Cambria" w:hAnsi="Cambria"/>
          <w:b/>
          <w:bCs/>
          <w:sz w:val="24"/>
          <w:szCs w:val="24"/>
        </w:rPr>
        <w:t>Metodologii specifice disciplinei Matematică și explorarea mediului / Matematică</w:t>
      </w:r>
    </w:p>
    <w:p w14:paraId="3B094CEE" w14:textId="77777777" w:rsidR="00DC6CED" w:rsidRPr="00AB4801" w:rsidRDefault="00DC6CED" w:rsidP="00AB4801">
      <w:pPr>
        <w:jc w:val="both"/>
        <w:rPr>
          <w:rFonts w:ascii="Cambria" w:hAnsi="Cambria"/>
          <w:sz w:val="24"/>
          <w:szCs w:val="24"/>
        </w:rPr>
      </w:pPr>
      <w:r w:rsidRPr="00AB4801">
        <w:rPr>
          <w:rFonts w:ascii="Cambria" w:hAnsi="Cambria"/>
          <w:sz w:val="24"/>
          <w:szCs w:val="24"/>
        </w:rPr>
        <w:t>Predarea matematicii în învățământul primar nu se bazează pe memorarea unor teoreme sau reguli gata făcute, ci pe un proces treptat de construire a gândirii logice. Specificul metodologic al acestei discipline constă în a-l ajuta pe copil să traducă realitatea înconjurătoare în limbaj matematic și, invers, să folosească instrumentele matematice pentru a rezolva probleme reale.</w:t>
      </w:r>
    </w:p>
    <w:p w14:paraId="6ED90F37" w14:textId="77777777" w:rsidR="00DC6CED" w:rsidRPr="00AB4801" w:rsidRDefault="00DC6CED" w:rsidP="00AB4801">
      <w:pPr>
        <w:jc w:val="both"/>
        <w:rPr>
          <w:rFonts w:ascii="Cambria" w:hAnsi="Cambria"/>
          <w:sz w:val="24"/>
          <w:szCs w:val="24"/>
        </w:rPr>
      </w:pPr>
      <w:r w:rsidRPr="00AB4801">
        <w:rPr>
          <w:rFonts w:ascii="Cambria" w:hAnsi="Cambria"/>
          <w:sz w:val="24"/>
          <w:szCs w:val="24"/>
        </w:rPr>
        <w:t>Pentru a realiza acest lucru, învățătorul operează cu câteva metodologii fundamentale:</w:t>
      </w:r>
    </w:p>
    <w:p w14:paraId="18299922" w14:textId="77777777" w:rsidR="00DC6CED" w:rsidRPr="00AB4801" w:rsidRDefault="00DC6CED" w:rsidP="00AB4801">
      <w:pPr>
        <w:jc w:val="both"/>
        <w:rPr>
          <w:rFonts w:ascii="Cambria" w:hAnsi="Cambria"/>
          <w:b/>
          <w:bCs/>
          <w:sz w:val="24"/>
          <w:szCs w:val="24"/>
        </w:rPr>
      </w:pPr>
      <w:r w:rsidRPr="00AB4801">
        <w:rPr>
          <w:rFonts w:ascii="Cambria" w:hAnsi="Cambria"/>
          <w:b/>
          <w:bCs/>
          <w:sz w:val="24"/>
          <w:szCs w:val="24"/>
        </w:rPr>
        <w:t>1. Abordarea acțională (Trecerea de la concret la abstract)</w:t>
      </w:r>
    </w:p>
    <w:p w14:paraId="0EE4736A" w14:textId="77777777" w:rsidR="00DC6CED" w:rsidRPr="00AB4801" w:rsidRDefault="00DC6CED" w:rsidP="00AB4801">
      <w:pPr>
        <w:jc w:val="both"/>
        <w:rPr>
          <w:rFonts w:ascii="Cambria" w:hAnsi="Cambria"/>
          <w:sz w:val="24"/>
          <w:szCs w:val="24"/>
        </w:rPr>
      </w:pPr>
      <w:r w:rsidRPr="00AB4801">
        <w:rPr>
          <w:rFonts w:ascii="Cambria" w:hAnsi="Cambria"/>
          <w:sz w:val="24"/>
          <w:szCs w:val="24"/>
        </w:rPr>
        <w:t>Aceasta este „regula de aur” a didacticii matematice în ciclul primar (bazată pe teoria lui Jerome Bruner). Deoarece copilul mic nu poate opera direct cu abstracții, orice concept nou (număr, operație, figură geometrică) trebuie predat parcurgând obligatoriu trei etape:</w:t>
      </w:r>
    </w:p>
    <w:p w14:paraId="6D2C569D" w14:textId="4B695B32" w:rsidR="00DC6CED" w:rsidRPr="00AB4801" w:rsidRDefault="00DC6CED" w:rsidP="00AB4801">
      <w:pPr>
        <w:numPr>
          <w:ilvl w:val="0"/>
          <w:numId w:val="1"/>
        </w:numPr>
        <w:jc w:val="both"/>
        <w:rPr>
          <w:rFonts w:ascii="Cambria" w:hAnsi="Cambria"/>
          <w:sz w:val="24"/>
          <w:szCs w:val="24"/>
        </w:rPr>
      </w:pPr>
      <w:r w:rsidRPr="00AB4801">
        <w:rPr>
          <w:rFonts w:ascii="Cambria" w:hAnsi="Cambria"/>
          <w:b/>
          <w:bCs/>
          <w:sz w:val="24"/>
          <w:szCs w:val="24"/>
        </w:rPr>
        <w:t>Etapa acțional-obiectuală (concretă):</w:t>
      </w:r>
      <w:r w:rsidRPr="00AB4801">
        <w:rPr>
          <w:rFonts w:ascii="Cambria" w:hAnsi="Cambria"/>
          <w:sz w:val="24"/>
          <w:szCs w:val="24"/>
        </w:rPr>
        <w:t xml:space="preserve"> Elevul manipulează fizic obiecte din mediul său. </w:t>
      </w:r>
      <w:r w:rsidRPr="00AB4801">
        <w:rPr>
          <w:rFonts w:ascii="Cambria" w:hAnsi="Cambria"/>
          <w:i/>
          <w:iCs/>
          <w:sz w:val="24"/>
          <w:szCs w:val="24"/>
        </w:rPr>
        <w:t>Exemplu:</w:t>
      </w:r>
      <w:r w:rsidRPr="00AB4801">
        <w:rPr>
          <w:rFonts w:ascii="Cambria" w:hAnsi="Cambria"/>
          <w:sz w:val="24"/>
          <w:szCs w:val="24"/>
        </w:rPr>
        <w:t xml:space="preserve"> Pentru a învăța adunarea </w:t>
      </w:r>
      <m:oMath>
        <m:r>
          <w:rPr>
            <w:rFonts w:ascii="Cambria Math" w:hAnsi="Cambria Math"/>
            <w:sz w:val="24"/>
            <w:szCs w:val="24"/>
          </w:rPr>
          <m:t>3+2</m:t>
        </m:r>
      </m:oMath>
      <w:r w:rsidRPr="00AB4801">
        <w:rPr>
          <w:rFonts w:ascii="Cambria" w:hAnsi="Cambria"/>
          <w:sz w:val="24"/>
          <w:szCs w:val="24"/>
        </w:rPr>
        <w:t>, elevul pune pe bancă 3 castane, mai aduce 2 castane și le numără pe toate.</w:t>
      </w:r>
    </w:p>
    <w:p w14:paraId="5903AC36" w14:textId="77777777" w:rsidR="00DC6CED" w:rsidRPr="00AB4801" w:rsidRDefault="00DC6CED" w:rsidP="00AB4801">
      <w:pPr>
        <w:numPr>
          <w:ilvl w:val="0"/>
          <w:numId w:val="1"/>
        </w:numPr>
        <w:jc w:val="both"/>
        <w:rPr>
          <w:rFonts w:ascii="Cambria" w:hAnsi="Cambria"/>
          <w:sz w:val="24"/>
          <w:szCs w:val="24"/>
        </w:rPr>
      </w:pPr>
      <w:r w:rsidRPr="00AB4801">
        <w:rPr>
          <w:rFonts w:ascii="Cambria" w:hAnsi="Cambria"/>
          <w:b/>
          <w:bCs/>
          <w:sz w:val="24"/>
          <w:szCs w:val="24"/>
        </w:rPr>
        <w:t>Etapa iconică (figurativă):</w:t>
      </w:r>
      <w:r w:rsidRPr="00AB4801">
        <w:rPr>
          <w:rFonts w:ascii="Cambria" w:hAnsi="Cambria"/>
          <w:sz w:val="24"/>
          <w:szCs w:val="24"/>
        </w:rPr>
        <w:t xml:space="preserve"> Obiectele reale sunt înlocuite de reprezentări grafice. </w:t>
      </w:r>
      <w:r w:rsidRPr="00AB4801">
        <w:rPr>
          <w:rFonts w:ascii="Cambria" w:hAnsi="Cambria"/>
          <w:i/>
          <w:iCs/>
          <w:sz w:val="24"/>
          <w:szCs w:val="24"/>
        </w:rPr>
        <w:t>Exemplu:</w:t>
      </w:r>
      <w:r w:rsidRPr="00AB4801">
        <w:rPr>
          <w:rFonts w:ascii="Cambria" w:hAnsi="Cambria"/>
          <w:sz w:val="24"/>
          <w:szCs w:val="24"/>
        </w:rPr>
        <w:t xml:space="preserve"> Elevul nu mai are castane pe bancă, ci desenează pe caiet 3 buline, apoi încă 2 buline, sau folosește reprezentări pe axa numerelor.</w:t>
      </w:r>
    </w:p>
    <w:p w14:paraId="7CF27219" w14:textId="57F87396" w:rsidR="00DC6CED" w:rsidRPr="00AB4801" w:rsidRDefault="00DC6CED" w:rsidP="00AB4801">
      <w:pPr>
        <w:numPr>
          <w:ilvl w:val="0"/>
          <w:numId w:val="1"/>
        </w:numPr>
        <w:jc w:val="both"/>
        <w:rPr>
          <w:rFonts w:ascii="Cambria" w:hAnsi="Cambria"/>
          <w:sz w:val="24"/>
          <w:szCs w:val="24"/>
        </w:rPr>
      </w:pPr>
      <w:r w:rsidRPr="00AB4801">
        <w:rPr>
          <w:rFonts w:ascii="Cambria" w:hAnsi="Cambria"/>
          <w:b/>
          <w:bCs/>
          <w:sz w:val="24"/>
          <w:szCs w:val="24"/>
        </w:rPr>
        <w:t>Etapa simbolică (abstractă):</w:t>
      </w:r>
      <w:r w:rsidRPr="00AB4801">
        <w:rPr>
          <w:rFonts w:ascii="Cambria" w:hAnsi="Cambria"/>
          <w:sz w:val="24"/>
          <w:szCs w:val="24"/>
        </w:rPr>
        <w:t xml:space="preserve"> Reprezentările grafice sunt înlocuite de semne matematice convenționale. </w:t>
      </w:r>
      <w:r w:rsidRPr="00AB4801">
        <w:rPr>
          <w:rFonts w:ascii="Cambria" w:hAnsi="Cambria"/>
          <w:i/>
          <w:iCs/>
          <w:sz w:val="24"/>
          <w:szCs w:val="24"/>
        </w:rPr>
        <w:t>Exemplu:</w:t>
      </w:r>
      <w:r w:rsidRPr="00AB4801">
        <w:rPr>
          <w:rFonts w:ascii="Cambria" w:hAnsi="Cambria"/>
          <w:sz w:val="24"/>
          <w:szCs w:val="24"/>
        </w:rPr>
        <w:t xml:space="preserve"> Elevul renunță la desene și scrie direct operația cu cifre și semne: </w:t>
      </w:r>
      <m:oMath>
        <m:r>
          <w:rPr>
            <w:rFonts w:ascii="Cambria Math" w:hAnsi="Cambria Math"/>
            <w:sz w:val="24"/>
            <w:szCs w:val="24"/>
          </w:rPr>
          <m:t>3+2=5</m:t>
        </m:r>
      </m:oMath>
      <w:r w:rsidRPr="00AB4801">
        <w:rPr>
          <w:rFonts w:ascii="Cambria" w:hAnsi="Cambria"/>
          <w:sz w:val="24"/>
          <w:szCs w:val="24"/>
        </w:rPr>
        <w:t>.</w:t>
      </w:r>
    </w:p>
    <w:p w14:paraId="7C102B27" w14:textId="77777777" w:rsidR="00DC6CED" w:rsidRPr="00AB4801" w:rsidRDefault="00DC6CED" w:rsidP="00AB4801">
      <w:pPr>
        <w:jc w:val="both"/>
        <w:rPr>
          <w:rFonts w:ascii="Cambria" w:hAnsi="Cambria"/>
          <w:sz w:val="24"/>
          <w:szCs w:val="24"/>
        </w:rPr>
      </w:pPr>
      <w:r w:rsidRPr="00AB4801">
        <w:rPr>
          <w:rFonts w:ascii="Cambria" w:hAnsi="Cambria"/>
          <w:b/>
          <w:bCs/>
          <w:sz w:val="24"/>
          <w:szCs w:val="24"/>
        </w:rPr>
        <w:t>Eroare metodică gravă:</w:t>
      </w:r>
      <w:r w:rsidRPr="00AB4801">
        <w:rPr>
          <w:rFonts w:ascii="Cambria" w:hAnsi="Cambria"/>
          <w:sz w:val="24"/>
          <w:szCs w:val="24"/>
        </w:rPr>
        <w:t xml:space="preserve"> Sărirea peste primele două etape și cererea directă a calculului abstract blochează înțelegerea logică, transformând matematica într-o memorare mecanică a unor reguli lipsite de sens pentru copil.</w:t>
      </w:r>
    </w:p>
    <w:p w14:paraId="135483F6" w14:textId="77777777" w:rsidR="00DC6CED" w:rsidRPr="00AB4801" w:rsidRDefault="00DC6CED" w:rsidP="00AB4801">
      <w:pPr>
        <w:jc w:val="both"/>
        <w:rPr>
          <w:rFonts w:ascii="Cambria" w:hAnsi="Cambria"/>
          <w:b/>
          <w:bCs/>
          <w:sz w:val="24"/>
          <w:szCs w:val="24"/>
        </w:rPr>
      </w:pPr>
      <w:r w:rsidRPr="00AB4801">
        <w:rPr>
          <w:rFonts w:ascii="Cambria" w:hAnsi="Cambria"/>
          <w:b/>
          <w:bCs/>
          <w:sz w:val="24"/>
          <w:szCs w:val="24"/>
        </w:rPr>
        <w:t>2. Metodologia rezolvării și compunerii de probleme</w:t>
      </w:r>
    </w:p>
    <w:p w14:paraId="2C573389" w14:textId="77777777" w:rsidR="00DC6CED" w:rsidRPr="00AB4801" w:rsidRDefault="00DC6CED" w:rsidP="00AB4801">
      <w:pPr>
        <w:jc w:val="both"/>
        <w:rPr>
          <w:rFonts w:ascii="Cambria" w:hAnsi="Cambria"/>
          <w:sz w:val="24"/>
          <w:szCs w:val="24"/>
        </w:rPr>
      </w:pPr>
      <w:r w:rsidRPr="00AB4801">
        <w:rPr>
          <w:rFonts w:ascii="Cambria" w:hAnsi="Cambria"/>
          <w:sz w:val="24"/>
          <w:szCs w:val="24"/>
        </w:rPr>
        <w:t>Rezolvarea de probleme reprezintă inima matematicii, fiind activitatea cu cel mai mare grad de solicitare intelectuală. Metodologia impune respectarea unui algoritm strict în clasă, format din etape clare:</w:t>
      </w:r>
    </w:p>
    <w:p w14:paraId="2860C6F8" w14:textId="77777777" w:rsidR="00DC6CED" w:rsidRPr="00AB4801" w:rsidRDefault="00DC6CED" w:rsidP="00AB4801">
      <w:pPr>
        <w:numPr>
          <w:ilvl w:val="0"/>
          <w:numId w:val="2"/>
        </w:numPr>
        <w:jc w:val="both"/>
        <w:rPr>
          <w:rFonts w:ascii="Cambria" w:hAnsi="Cambria"/>
          <w:sz w:val="24"/>
          <w:szCs w:val="24"/>
        </w:rPr>
      </w:pPr>
      <w:r w:rsidRPr="00AB4801">
        <w:rPr>
          <w:rFonts w:ascii="Cambria" w:hAnsi="Cambria"/>
          <w:b/>
          <w:bCs/>
          <w:sz w:val="24"/>
          <w:szCs w:val="24"/>
        </w:rPr>
        <w:t>Cunoașterea și înțelegerea enunțului:</w:t>
      </w:r>
      <w:r w:rsidRPr="00AB4801">
        <w:rPr>
          <w:rFonts w:ascii="Cambria" w:hAnsi="Cambria"/>
          <w:sz w:val="24"/>
          <w:szCs w:val="24"/>
        </w:rPr>
        <w:t xml:space="preserve"> Citirea problemei de către învățător, apoi de către elevi. Explicarea cuvintelor necunoscute. Separarea „poveștii” de datele matematice (Ce se dă? Ce se cere?).</w:t>
      </w:r>
    </w:p>
    <w:p w14:paraId="23BDD46A" w14:textId="77777777" w:rsidR="00DC6CED" w:rsidRPr="00AB4801" w:rsidRDefault="00DC6CED" w:rsidP="00AB4801">
      <w:pPr>
        <w:numPr>
          <w:ilvl w:val="0"/>
          <w:numId w:val="2"/>
        </w:numPr>
        <w:jc w:val="both"/>
        <w:rPr>
          <w:rFonts w:ascii="Cambria" w:hAnsi="Cambria"/>
          <w:sz w:val="24"/>
          <w:szCs w:val="24"/>
        </w:rPr>
      </w:pPr>
      <w:r w:rsidRPr="00AB4801">
        <w:rPr>
          <w:rFonts w:ascii="Cambria" w:hAnsi="Cambria"/>
          <w:b/>
          <w:bCs/>
          <w:sz w:val="24"/>
          <w:szCs w:val="24"/>
        </w:rPr>
        <w:t>Analiza problemei și elaborarea planului logic:</w:t>
      </w:r>
      <w:r w:rsidRPr="00AB4801">
        <w:rPr>
          <w:rFonts w:ascii="Cambria" w:hAnsi="Cambria"/>
          <w:sz w:val="24"/>
          <w:szCs w:val="24"/>
        </w:rPr>
        <w:t xml:space="preserve"> Este etapa de judecată. Se descompune problema în probleme simple. Se stabilește legătura dintre datele cunoscute și cele necunoscute (ex. </w:t>
      </w:r>
      <w:r w:rsidRPr="00AB4801">
        <w:rPr>
          <w:rFonts w:ascii="Cambria" w:hAnsi="Cambria"/>
          <w:i/>
          <w:iCs/>
          <w:sz w:val="24"/>
          <w:szCs w:val="24"/>
        </w:rPr>
        <w:t>„Dacă știm câte mere are Ana și cu cât are mai multe Bogdan, ce putem afla?”</w:t>
      </w:r>
      <w:r w:rsidRPr="00AB4801">
        <w:rPr>
          <w:rFonts w:ascii="Cambria" w:hAnsi="Cambria"/>
          <w:sz w:val="24"/>
          <w:szCs w:val="24"/>
        </w:rPr>
        <w:t>).</w:t>
      </w:r>
    </w:p>
    <w:p w14:paraId="448AA273" w14:textId="77777777" w:rsidR="00DC6CED" w:rsidRPr="00AB4801" w:rsidRDefault="00DC6CED" w:rsidP="00AB4801">
      <w:pPr>
        <w:numPr>
          <w:ilvl w:val="0"/>
          <w:numId w:val="2"/>
        </w:numPr>
        <w:jc w:val="both"/>
        <w:rPr>
          <w:rFonts w:ascii="Cambria" w:hAnsi="Cambria"/>
          <w:sz w:val="24"/>
          <w:szCs w:val="24"/>
        </w:rPr>
      </w:pPr>
      <w:r w:rsidRPr="00AB4801">
        <w:rPr>
          <w:rFonts w:ascii="Cambria" w:hAnsi="Cambria"/>
          <w:b/>
          <w:bCs/>
          <w:sz w:val="24"/>
          <w:szCs w:val="24"/>
        </w:rPr>
        <w:t>Redactarea planului și a calculelor:</w:t>
      </w:r>
      <w:r w:rsidRPr="00AB4801">
        <w:rPr>
          <w:rFonts w:ascii="Cambria" w:hAnsi="Cambria"/>
          <w:sz w:val="24"/>
          <w:szCs w:val="24"/>
        </w:rPr>
        <w:t xml:space="preserve"> Scrierea rezolvării pe caiet (sub formă de întrebări sau justificări scrise, urmate de operația de calcul).</w:t>
      </w:r>
    </w:p>
    <w:p w14:paraId="1586FB9C" w14:textId="77777777" w:rsidR="00DC6CED" w:rsidRPr="00AB4801" w:rsidRDefault="00DC6CED" w:rsidP="00AB4801">
      <w:pPr>
        <w:numPr>
          <w:ilvl w:val="0"/>
          <w:numId w:val="2"/>
        </w:numPr>
        <w:jc w:val="both"/>
        <w:rPr>
          <w:rFonts w:ascii="Cambria" w:hAnsi="Cambria"/>
          <w:sz w:val="24"/>
          <w:szCs w:val="24"/>
        </w:rPr>
      </w:pPr>
      <w:r w:rsidRPr="00AB4801">
        <w:rPr>
          <w:rFonts w:ascii="Cambria" w:hAnsi="Cambria"/>
          <w:b/>
          <w:bCs/>
          <w:sz w:val="24"/>
          <w:szCs w:val="24"/>
        </w:rPr>
        <w:lastRenderedPageBreak/>
        <w:t>Verificarea și interpretarea rezultatului:</w:t>
      </w:r>
      <w:r w:rsidRPr="00AB4801">
        <w:rPr>
          <w:rFonts w:ascii="Cambria" w:hAnsi="Cambria"/>
          <w:sz w:val="24"/>
          <w:szCs w:val="24"/>
        </w:rPr>
        <w:t xml:space="preserve"> Aflarea răspunsului nu încheie problema. Învățătorul cere elevilor să verifice dacă rezultatul este logic (ex. </w:t>
      </w:r>
      <w:r w:rsidRPr="00AB4801">
        <w:rPr>
          <w:rFonts w:ascii="Cambria" w:hAnsi="Cambria"/>
          <w:i/>
          <w:iCs/>
          <w:sz w:val="24"/>
          <w:szCs w:val="24"/>
        </w:rPr>
        <w:t>„Putea Bogdan să aibă mai puține mere, dacă problema spune că a primit?”</w:t>
      </w:r>
      <w:r w:rsidRPr="00AB4801">
        <w:rPr>
          <w:rFonts w:ascii="Cambria" w:hAnsi="Cambria"/>
          <w:sz w:val="24"/>
          <w:szCs w:val="24"/>
        </w:rPr>
        <w:t>) și să formuleze un răspuns complet.</w:t>
      </w:r>
    </w:p>
    <w:p w14:paraId="766F3D60" w14:textId="77777777" w:rsidR="00DC6CED" w:rsidRPr="00AB4801" w:rsidRDefault="00DC6CED" w:rsidP="00AB4801">
      <w:pPr>
        <w:jc w:val="both"/>
        <w:rPr>
          <w:rFonts w:ascii="Cambria" w:hAnsi="Cambria"/>
          <w:sz w:val="24"/>
          <w:szCs w:val="24"/>
        </w:rPr>
      </w:pPr>
      <w:r w:rsidRPr="00AB4801">
        <w:rPr>
          <w:rFonts w:ascii="Cambria" w:hAnsi="Cambria"/>
          <w:b/>
          <w:bCs/>
          <w:sz w:val="24"/>
          <w:szCs w:val="24"/>
        </w:rPr>
        <w:t>Compunerea de probleme:</w:t>
      </w:r>
      <w:r w:rsidRPr="00AB4801">
        <w:rPr>
          <w:rFonts w:ascii="Cambria" w:hAnsi="Cambria"/>
          <w:sz w:val="24"/>
          <w:szCs w:val="24"/>
        </w:rPr>
        <w:t xml:space="preserve"> Reprezintă un stadiu superior al gândirii matematice. Elevii nu doar rezolvă, ci creează ei înșiși probleme pornind de la un exercițiu dat, de la o imagine sau de la un grafic. Aceasta demonstrează interiorizarea profundă a conceptelor.</w:t>
      </w:r>
    </w:p>
    <w:p w14:paraId="24928470" w14:textId="77777777" w:rsidR="00DC6CED" w:rsidRPr="00AB4801" w:rsidRDefault="00DC6CED" w:rsidP="00AB4801">
      <w:pPr>
        <w:jc w:val="both"/>
        <w:rPr>
          <w:rFonts w:ascii="Cambria" w:hAnsi="Cambria"/>
          <w:b/>
          <w:bCs/>
          <w:sz w:val="24"/>
          <w:szCs w:val="24"/>
        </w:rPr>
      </w:pPr>
      <w:r w:rsidRPr="00AB4801">
        <w:rPr>
          <w:rFonts w:ascii="Cambria" w:hAnsi="Cambria"/>
          <w:b/>
          <w:bCs/>
          <w:sz w:val="24"/>
          <w:szCs w:val="24"/>
        </w:rPr>
        <w:t>3. Abordarea constructivistă și euristică (Învățarea prin descoperire)</w:t>
      </w:r>
    </w:p>
    <w:p w14:paraId="23EF7A35" w14:textId="77777777" w:rsidR="00DC6CED" w:rsidRPr="00AB4801" w:rsidRDefault="00DC6CED" w:rsidP="00AB4801">
      <w:pPr>
        <w:jc w:val="both"/>
        <w:rPr>
          <w:rFonts w:ascii="Cambria" w:hAnsi="Cambria"/>
          <w:sz w:val="24"/>
          <w:szCs w:val="24"/>
        </w:rPr>
      </w:pPr>
      <w:r w:rsidRPr="00AB4801">
        <w:rPr>
          <w:rFonts w:ascii="Cambria" w:hAnsi="Cambria"/>
          <w:sz w:val="24"/>
          <w:szCs w:val="24"/>
        </w:rPr>
        <w:t>Specificul metodologic actual cere ca elevul să fie coparticipant la descoperirea adevărului matematic.</w:t>
      </w:r>
    </w:p>
    <w:p w14:paraId="352FFB9A" w14:textId="77777777" w:rsidR="00DC6CED" w:rsidRPr="00AB4801" w:rsidRDefault="00DC6CED" w:rsidP="00AB4801">
      <w:pPr>
        <w:numPr>
          <w:ilvl w:val="0"/>
          <w:numId w:val="3"/>
        </w:numPr>
        <w:jc w:val="both"/>
        <w:rPr>
          <w:rFonts w:ascii="Cambria" w:hAnsi="Cambria"/>
          <w:sz w:val="24"/>
          <w:szCs w:val="24"/>
        </w:rPr>
      </w:pPr>
      <w:r w:rsidRPr="00AB4801">
        <w:rPr>
          <w:rFonts w:ascii="Cambria" w:hAnsi="Cambria"/>
          <w:i/>
          <w:iCs/>
          <w:sz w:val="24"/>
          <w:szCs w:val="24"/>
        </w:rPr>
        <w:t>Metodologia tradițională:</w:t>
      </w:r>
      <w:r w:rsidRPr="00AB4801">
        <w:rPr>
          <w:rFonts w:ascii="Cambria" w:hAnsi="Cambria"/>
          <w:sz w:val="24"/>
          <w:szCs w:val="24"/>
        </w:rPr>
        <w:t xml:space="preserve"> Învățătorul scrie regula pe tablă (</w:t>
      </w:r>
      <w:r w:rsidRPr="00AB4801">
        <w:rPr>
          <w:rFonts w:ascii="Cambria" w:hAnsi="Cambria"/>
          <w:i/>
          <w:iCs/>
          <w:sz w:val="24"/>
          <w:szCs w:val="24"/>
        </w:rPr>
        <w:t>„Într-o adunare, dacă schimbăm locul termenilor, rezultatul rămâne același”</w:t>
      </w:r>
      <w:r w:rsidRPr="00AB4801">
        <w:rPr>
          <w:rFonts w:ascii="Cambria" w:hAnsi="Cambria"/>
          <w:sz w:val="24"/>
          <w:szCs w:val="24"/>
        </w:rPr>
        <w:t>) și elevii aplică regula în exerciții.</w:t>
      </w:r>
    </w:p>
    <w:p w14:paraId="0CD40D34" w14:textId="75106533" w:rsidR="00DC6CED" w:rsidRPr="00AB4801" w:rsidRDefault="00DC6CED" w:rsidP="00AB4801">
      <w:pPr>
        <w:numPr>
          <w:ilvl w:val="0"/>
          <w:numId w:val="3"/>
        </w:numPr>
        <w:jc w:val="both"/>
        <w:rPr>
          <w:rFonts w:ascii="Cambria" w:hAnsi="Cambria"/>
          <w:sz w:val="24"/>
          <w:szCs w:val="24"/>
        </w:rPr>
      </w:pPr>
      <w:r w:rsidRPr="00AB4801">
        <w:rPr>
          <w:rFonts w:ascii="Cambria" w:hAnsi="Cambria"/>
          <w:i/>
          <w:iCs/>
          <w:sz w:val="24"/>
          <w:szCs w:val="24"/>
        </w:rPr>
        <w:t>Metodologia constructivistă (specifică astăzi):</w:t>
      </w:r>
      <w:r w:rsidRPr="00AB4801">
        <w:rPr>
          <w:rFonts w:ascii="Cambria" w:hAnsi="Cambria"/>
          <w:sz w:val="24"/>
          <w:szCs w:val="24"/>
        </w:rPr>
        <w:t xml:space="preserve"> Învățătorul dă un set de exerciții (</w:t>
      </w:r>
      <m:oMath>
        <m:r>
          <w:rPr>
            <w:rFonts w:ascii="Cambria Math" w:hAnsi="Cambria Math"/>
            <w:sz w:val="24"/>
            <w:szCs w:val="24"/>
          </w:rPr>
          <m:t>2+5=</m:t>
        </m:r>
      </m:oMath>
      <w:r w:rsidRPr="00AB4801">
        <w:rPr>
          <w:rFonts w:ascii="Cambria" w:hAnsi="Cambria"/>
          <w:sz w:val="24"/>
          <w:szCs w:val="24"/>
        </w:rPr>
        <w:t xml:space="preserve"> și </w:t>
      </w:r>
      <m:oMath>
        <m:r>
          <w:rPr>
            <w:rFonts w:ascii="Cambria Math" w:hAnsi="Cambria Math"/>
            <w:sz w:val="24"/>
            <w:szCs w:val="24"/>
          </w:rPr>
          <m:t>5+2=</m:t>
        </m:r>
      </m:oMath>
      <w:r w:rsidRPr="00AB4801">
        <w:rPr>
          <w:rFonts w:ascii="Cambria" w:hAnsi="Cambria"/>
          <w:sz w:val="24"/>
          <w:szCs w:val="24"/>
        </w:rPr>
        <w:t xml:space="preserve"> / </w:t>
      </w:r>
      <m:oMath>
        <m:r>
          <w:rPr>
            <w:rFonts w:ascii="Cambria Math" w:hAnsi="Cambria Math"/>
            <w:sz w:val="24"/>
            <w:szCs w:val="24"/>
          </w:rPr>
          <m:t>10+4=</m:t>
        </m:r>
      </m:oMath>
      <w:r w:rsidRPr="00AB4801">
        <w:rPr>
          <w:rFonts w:ascii="Cambria" w:hAnsi="Cambria"/>
          <w:sz w:val="24"/>
          <w:szCs w:val="24"/>
        </w:rPr>
        <w:t xml:space="preserve"> și </w:t>
      </w:r>
      <m:oMath>
        <m:r>
          <w:rPr>
            <w:rFonts w:ascii="Cambria Math" w:hAnsi="Cambria Math"/>
            <w:sz w:val="24"/>
            <w:szCs w:val="24"/>
          </w:rPr>
          <m:t>4+10=</m:t>
        </m:r>
      </m:oMath>
      <w:r w:rsidRPr="00AB4801">
        <w:rPr>
          <w:rFonts w:ascii="Cambria" w:hAnsi="Cambria"/>
          <w:sz w:val="24"/>
          <w:szCs w:val="24"/>
        </w:rPr>
        <w:t xml:space="preserve">). Elevii calculează, observă rezultatele identice, iar învățătorul îi întreabă: </w:t>
      </w:r>
      <w:r w:rsidRPr="00AB4801">
        <w:rPr>
          <w:rFonts w:ascii="Cambria" w:hAnsi="Cambria"/>
          <w:i/>
          <w:iCs/>
          <w:sz w:val="24"/>
          <w:szCs w:val="24"/>
        </w:rPr>
        <w:t>„Ce ați observat? Ce se întâmplă dacă schimbăm ordinea numerelor?”</w:t>
      </w:r>
      <w:r w:rsidRPr="00AB4801">
        <w:rPr>
          <w:rFonts w:ascii="Cambria" w:hAnsi="Cambria"/>
          <w:sz w:val="24"/>
          <w:szCs w:val="24"/>
        </w:rPr>
        <w:t xml:space="preserve"> Elevii formulează singuri regula (descoperă proprietatea de comutativitate).</w:t>
      </w:r>
    </w:p>
    <w:p w14:paraId="3E0B3797" w14:textId="77777777" w:rsidR="00DC6CED" w:rsidRPr="00AB4801" w:rsidRDefault="00DC6CED" w:rsidP="00AB4801">
      <w:pPr>
        <w:jc w:val="both"/>
        <w:rPr>
          <w:rFonts w:ascii="Cambria" w:hAnsi="Cambria"/>
          <w:b/>
          <w:bCs/>
          <w:sz w:val="24"/>
          <w:szCs w:val="24"/>
        </w:rPr>
      </w:pPr>
      <w:r w:rsidRPr="00AB4801">
        <w:rPr>
          <w:rFonts w:ascii="Cambria" w:hAnsi="Cambria"/>
          <w:b/>
          <w:bCs/>
          <w:sz w:val="24"/>
          <w:szCs w:val="24"/>
        </w:rPr>
        <w:t>4. Modelarea matematică (Specifică MEM)</w:t>
      </w:r>
    </w:p>
    <w:p w14:paraId="4F60826F" w14:textId="77777777" w:rsidR="00DC6CED" w:rsidRPr="00AB4801" w:rsidRDefault="00DC6CED" w:rsidP="00AB4801">
      <w:pPr>
        <w:jc w:val="both"/>
        <w:rPr>
          <w:rFonts w:ascii="Cambria" w:hAnsi="Cambria"/>
          <w:sz w:val="24"/>
          <w:szCs w:val="24"/>
        </w:rPr>
      </w:pPr>
      <w:r w:rsidRPr="00AB4801">
        <w:rPr>
          <w:rFonts w:ascii="Cambria" w:hAnsi="Cambria"/>
          <w:sz w:val="24"/>
          <w:szCs w:val="24"/>
        </w:rPr>
        <w:t>Modelarea înseamnă „traducerea” unei situații din viața reală în limbaj matematic, rezolvarea ei prin calcule și întoarcerea rezultatului înapoi în realitate. Aceasta este esența disciplinei Matematică și explorarea mediului.</w:t>
      </w:r>
    </w:p>
    <w:p w14:paraId="44C97C30" w14:textId="5D17E5C5" w:rsidR="00E51F71" w:rsidRPr="00AB4801" w:rsidRDefault="00DC6CED" w:rsidP="00AB4801">
      <w:pPr>
        <w:numPr>
          <w:ilvl w:val="0"/>
          <w:numId w:val="4"/>
        </w:numPr>
        <w:jc w:val="both"/>
        <w:rPr>
          <w:rFonts w:ascii="Cambria" w:hAnsi="Cambria"/>
          <w:sz w:val="24"/>
          <w:szCs w:val="24"/>
        </w:rPr>
      </w:pPr>
      <w:r w:rsidRPr="00AB4801">
        <w:rPr>
          <w:rFonts w:ascii="Cambria" w:hAnsi="Cambria"/>
          <w:i/>
          <w:iCs/>
          <w:sz w:val="24"/>
          <w:szCs w:val="24"/>
        </w:rPr>
        <w:t>Specificul MEM:</w:t>
      </w:r>
      <w:r w:rsidRPr="00AB4801">
        <w:rPr>
          <w:rFonts w:ascii="Cambria" w:hAnsi="Cambria"/>
          <w:sz w:val="24"/>
          <w:szCs w:val="24"/>
        </w:rPr>
        <w:t xml:space="preserve"> Matematica este instrumentul de explorare. Dacă la științe elevii învață despre necesitatea hranei pentru păsări pe timp de iarnă, modelarea matematică intervine astfel: </w:t>
      </w:r>
      <w:r w:rsidRPr="00AB4801">
        <w:rPr>
          <w:rFonts w:ascii="Cambria" w:hAnsi="Cambria"/>
          <w:i/>
          <w:iCs/>
          <w:sz w:val="24"/>
          <w:szCs w:val="24"/>
        </w:rPr>
        <w:t>„Dacă o pasăre mănâncă 5 grame de semințe pe zi, de câte grame avem nevoie pentru a hrăni 4 păsări timp de o săptămână?”</w:t>
      </w:r>
      <w:r w:rsidRPr="00AB4801">
        <w:rPr>
          <w:rFonts w:ascii="Cambria" w:hAnsi="Cambria"/>
          <w:sz w:val="24"/>
          <w:szCs w:val="24"/>
        </w:rPr>
        <w:t xml:space="preserve"> Elevul extrage datele din mediul natural, construiește modelul matematic (</w:t>
      </w:r>
      <m:oMath>
        <m:r>
          <w:rPr>
            <w:rFonts w:ascii="Cambria Math" w:hAnsi="Cambria Math"/>
            <w:sz w:val="24"/>
            <w:szCs w:val="24"/>
          </w:rPr>
          <m:t>5×4×7</m:t>
        </m:r>
      </m:oMath>
      <w:r w:rsidRPr="00AB4801">
        <w:rPr>
          <w:rFonts w:ascii="Cambria" w:hAnsi="Cambria"/>
          <w:sz w:val="24"/>
          <w:szCs w:val="24"/>
        </w:rPr>
        <w:t>), calculează, și aplică soluția construind un dozator potrivit pentru cele 140 de grame obținute.</w:t>
      </w:r>
    </w:p>
    <w:sectPr w:rsidR="00E51F71" w:rsidRPr="00AB48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2685"/>
    <w:multiLevelType w:val="multilevel"/>
    <w:tmpl w:val="F6A4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E66B1"/>
    <w:multiLevelType w:val="multilevel"/>
    <w:tmpl w:val="CCB8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93DAD"/>
    <w:multiLevelType w:val="multilevel"/>
    <w:tmpl w:val="C6DA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967400"/>
    <w:multiLevelType w:val="multilevel"/>
    <w:tmpl w:val="E950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954010">
    <w:abstractNumId w:val="0"/>
  </w:num>
  <w:num w:numId="2" w16cid:durableId="360936256">
    <w:abstractNumId w:val="3"/>
  </w:num>
  <w:num w:numId="3" w16cid:durableId="1509637610">
    <w:abstractNumId w:val="1"/>
  </w:num>
  <w:num w:numId="4" w16cid:durableId="2010256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68"/>
    <w:rsid w:val="001928FC"/>
    <w:rsid w:val="00913256"/>
    <w:rsid w:val="00AB4801"/>
    <w:rsid w:val="00AE3468"/>
    <w:rsid w:val="00CB352D"/>
    <w:rsid w:val="00DA3EEA"/>
    <w:rsid w:val="00DC6CE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A0F4"/>
  <w15:chartTrackingRefBased/>
  <w15:docId w15:val="{92DEC107-1A82-46CD-AE01-D0B0AC9C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4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34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34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34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34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3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4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34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34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34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34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3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468"/>
    <w:rPr>
      <w:rFonts w:eastAsiaTheme="majorEastAsia" w:cstheme="majorBidi"/>
      <w:color w:val="272727" w:themeColor="text1" w:themeTint="D8"/>
    </w:rPr>
  </w:style>
  <w:style w:type="paragraph" w:styleId="Title">
    <w:name w:val="Title"/>
    <w:basedOn w:val="Normal"/>
    <w:next w:val="Normal"/>
    <w:link w:val="TitleChar"/>
    <w:uiPriority w:val="10"/>
    <w:qFormat/>
    <w:rsid w:val="00AE3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468"/>
    <w:pPr>
      <w:spacing w:before="160"/>
      <w:jc w:val="center"/>
    </w:pPr>
    <w:rPr>
      <w:i/>
      <w:iCs/>
      <w:color w:val="404040" w:themeColor="text1" w:themeTint="BF"/>
    </w:rPr>
  </w:style>
  <w:style w:type="character" w:customStyle="1" w:styleId="QuoteChar">
    <w:name w:val="Quote Char"/>
    <w:basedOn w:val="DefaultParagraphFont"/>
    <w:link w:val="Quote"/>
    <w:uiPriority w:val="29"/>
    <w:rsid w:val="00AE3468"/>
    <w:rPr>
      <w:i/>
      <w:iCs/>
      <w:color w:val="404040" w:themeColor="text1" w:themeTint="BF"/>
    </w:rPr>
  </w:style>
  <w:style w:type="paragraph" w:styleId="ListParagraph">
    <w:name w:val="List Paragraph"/>
    <w:basedOn w:val="Normal"/>
    <w:uiPriority w:val="34"/>
    <w:qFormat/>
    <w:rsid w:val="00AE3468"/>
    <w:pPr>
      <w:ind w:left="720"/>
      <w:contextualSpacing/>
    </w:pPr>
  </w:style>
  <w:style w:type="character" w:styleId="IntenseEmphasis">
    <w:name w:val="Intense Emphasis"/>
    <w:basedOn w:val="DefaultParagraphFont"/>
    <w:uiPriority w:val="21"/>
    <w:qFormat/>
    <w:rsid w:val="00AE3468"/>
    <w:rPr>
      <w:i/>
      <w:iCs/>
      <w:color w:val="2F5496" w:themeColor="accent1" w:themeShade="BF"/>
    </w:rPr>
  </w:style>
  <w:style w:type="paragraph" w:styleId="IntenseQuote">
    <w:name w:val="Intense Quote"/>
    <w:basedOn w:val="Normal"/>
    <w:next w:val="Normal"/>
    <w:link w:val="IntenseQuoteChar"/>
    <w:uiPriority w:val="30"/>
    <w:qFormat/>
    <w:rsid w:val="00AE34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3468"/>
    <w:rPr>
      <w:i/>
      <w:iCs/>
      <w:color w:val="2F5496" w:themeColor="accent1" w:themeShade="BF"/>
    </w:rPr>
  </w:style>
  <w:style w:type="character" w:styleId="IntenseReference">
    <w:name w:val="Intense Reference"/>
    <w:basedOn w:val="DefaultParagraphFont"/>
    <w:uiPriority w:val="32"/>
    <w:qFormat/>
    <w:rsid w:val="00AE34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2026-07-04T16:09:00Z</dcterms:created>
  <dcterms:modified xsi:type="dcterms:W3CDTF">2026-07-04T17:52:00Z</dcterms:modified>
</cp:coreProperties>
</file>