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B670" w14:textId="703B9343" w:rsidR="00AD220A" w:rsidRPr="00AD6BC3" w:rsidRDefault="00AD6BC3" w:rsidP="00AD6BC3">
      <w:pPr>
        <w:jc w:val="both"/>
        <w:rPr>
          <w:rFonts w:ascii="Cambria" w:hAnsi="Cambria"/>
          <w:b/>
          <w:bCs/>
          <w:sz w:val="24"/>
          <w:szCs w:val="24"/>
        </w:rPr>
      </w:pPr>
      <w:r w:rsidRPr="00AD6BC3">
        <w:rPr>
          <w:rFonts w:ascii="Cambria" w:hAnsi="Cambria"/>
          <w:b/>
          <w:bCs/>
          <w:sz w:val="24"/>
          <w:szCs w:val="24"/>
          <w:lang w:val="ro-RO"/>
        </w:rPr>
        <w:t xml:space="preserve">                                        </w:t>
      </w:r>
      <w:r w:rsidR="00AD220A" w:rsidRPr="00AD6BC3">
        <w:rPr>
          <w:rFonts w:ascii="Cambria" w:hAnsi="Cambria"/>
          <w:b/>
          <w:bCs/>
          <w:sz w:val="24"/>
          <w:szCs w:val="24"/>
        </w:rPr>
        <w:t>Strategii de diferențiere și individualizare</w:t>
      </w:r>
    </w:p>
    <w:p w14:paraId="7299B5BC" w14:textId="77777777" w:rsidR="00AD220A" w:rsidRPr="00AD6BC3" w:rsidRDefault="00AD220A" w:rsidP="00AD6BC3">
      <w:pPr>
        <w:jc w:val="both"/>
        <w:rPr>
          <w:rFonts w:ascii="Cambria" w:hAnsi="Cambria"/>
          <w:sz w:val="24"/>
          <w:szCs w:val="24"/>
        </w:rPr>
      </w:pPr>
      <w:r w:rsidRPr="00AD6BC3">
        <w:rPr>
          <w:rFonts w:ascii="Cambria" w:hAnsi="Cambria"/>
          <w:sz w:val="24"/>
          <w:szCs w:val="24"/>
        </w:rPr>
        <w:t>Într-o clasă, ritmul de înțelegere, stilul de învățare și nivelul de achiziții matematice variază semnificativ de la un copil la altul. Deoarece matematica se învață în pași strict ierarhizați (o lacună nerezolvată astăzi blochează direct o achiziție de mâine), abordarea uniformă („predau la fel pentru toți”) este ineficientă.</w:t>
      </w:r>
    </w:p>
    <w:p w14:paraId="0DDDDF57" w14:textId="77777777" w:rsidR="00AD220A" w:rsidRPr="00AD6BC3" w:rsidRDefault="00AD220A" w:rsidP="00AD6BC3">
      <w:pPr>
        <w:jc w:val="both"/>
        <w:rPr>
          <w:rFonts w:ascii="Cambria" w:hAnsi="Cambria"/>
          <w:sz w:val="24"/>
          <w:szCs w:val="24"/>
        </w:rPr>
      </w:pPr>
      <w:r w:rsidRPr="00AD6BC3">
        <w:rPr>
          <w:rFonts w:ascii="Cambria" w:hAnsi="Cambria"/>
          <w:sz w:val="24"/>
          <w:szCs w:val="24"/>
        </w:rPr>
        <w:t>Pentru a asigura succesul tuturor elevilor, învățătorul operează cu două concepte complementare:</w:t>
      </w:r>
    </w:p>
    <w:p w14:paraId="13CDD1C4" w14:textId="77777777" w:rsidR="00AD220A" w:rsidRPr="00AD6BC3" w:rsidRDefault="00AD220A" w:rsidP="00AD6BC3">
      <w:pPr>
        <w:numPr>
          <w:ilvl w:val="0"/>
          <w:numId w:val="1"/>
        </w:numPr>
        <w:jc w:val="both"/>
        <w:rPr>
          <w:rFonts w:ascii="Cambria" w:hAnsi="Cambria"/>
          <w:sz w:val="24"/>
          <w:szCs w:val="24"/>
        </w:rPr>
      </w:pPr>
      <w:r w:rsidRPr="00AD6BC3">
        <w:rPr>
          <w:rFonts w:ascii="Cambria" w:hAnsi="Cambria"/>
          <w:b/>
          <w:bCs/>
          <w:sz w:val="24"/>
          <w:szCs w:val="24"/>
        </w:rPr>
        <w:t>Diferențierea:</w:t>
      </w:r>
      <w:r w:rsidRPr="00AD6BC3">
        <w:rPr>
          <w:rFonts w:ascii="Cambria" w:hAnsi="Cambria"/>
          <w:sz w:val="24"/>
          <w:szCs w:val="24"/>
        </w:rPr>
        <w:t xml:space="preserve"> Adaptarea demersului didactic pentru </w:t>
      </w:r>
      <w:r w:rsidRPr="00AD6BC3">
        <w:rPr>
          <w:rFonts w:ascii="Cambria" w:hAnsi="Cambria"/>
          <w:i/>
          <w:iCs/>
          <w:sz w:val="24"/>
          <w:szCs w:val="24"/>
        </w:rPr>
        <w:t>grupuri</w:t>
      </w:r>
      <w:r w:rsidRPr="00AD6BC3">
        <w:rPr>
          <w:rFonts w:ascii="Cambria" w:hAnsi="Cambria"/>
          <w:sz w:val="24"/>
          <w:szCs w:val="24"/>
        </w:rPr>
        <w:t xml:space="preserve"> de elevi cu nevoi sau ritmuri similare.</w:t>
      </w:r>
    </w:p>
    <w:p w14:paraId="59F518C7" w14:textId="77777777" w:rsidR="00AD220A" w:rsidRPr="00AD6BC3" w:rsidRDefault="00AD220A" w:rsidP="00AD6BC3">
      <w:pPr>
        <w:numPr>
          <w:ilvl w:val="0"/>
          <w:numId w:val="1"/>
        </w:numPr>
        <w:jc w:val="both"/>
        <w:rPr>
          <w:rFonts w:ascii="Cambria" w:hAnsi="Cambria"/>
          <w:sz w:val="24"/>
          <w:szCs w:val="24"/>
        </w:rPr>
      </w:pPr>
      <w:r w:rsidRPr="00AD6BC3">
        <w:rPr>
          <w:rFonts w:ascii="Cambria" w:hAnsi="Cambria"/>
          <w:b/>
          <w:bCs/>
          <w:sz w:val="24"/>
          <w:szCs w:val="24"/>
        </w:rPr>
        <w:t>Individualizarea:</w:t>
      </w:r>
      <w:r w:rsidRPr="00AD6BC3">
        <w:rPr>
          <w:rFonts w:ascii="Cambria" w:hAnsi="Cambria"/>
          <w:sz w:val="24"/>
          <w:szCs w:val="24"/>
        </w:rPr>
        <w:t xml:space="preserve"> Adaptarea procesului la particularitățile </w:t>
      </w:r>
      <w:r w:rsidRPr="00AD6BC3">
        <w:rPr>
          <w:rFonts w:ascii="Cambria" w:hAnsi="Cambria"/>
          <w:i/>
          <w:iCs/>
          <w:sz w:val="24"/>
          <w:szCs w:val="24"/>
        </w:rPr>
        <w:t>unui singur elev</w:t>
      </w:r>
      <w:r w:rsidRPr="00AD6BC3">
        <w:rPr>
          <w:rFonts w:ascii="Cambria" w:hAnsi="Cambria"/>
          <w:sz w:val="24"/>
          <w:szCs w:val="24"/>
        </w:rPr>
        <w:t xml:space="preserve"> (fie că întâmpină dificultăți majore, fie că are o inteligență matematică superioară).</w:t>
      </w:r>
    </w:p>
    <w:p w14:paraId="2AC47C8F" w14:textId="77777777" w:rsidR="00AD220A" w:rsidRPr="00AD6BC3" w:rsidRDefault="00AD220A" w:rsidP="00AD6BC3">
      <w:pPr>
        <w:jc w:val="both"/>
        <w:rPr>
          <w:rFonts w:ascii="Cambria" w:hAnsi="Cambria"/>
          <w:sz w:val="24"/>
          <w:szCs w:val="24"/>
        </w:rPr>
      </w:pPr>
      <w:r w:rsidRPr="00AD6BC3">
        <w:rPr>
          <w:rFonts w:ascii="Cambria" w:hAnsi="Cambria"/>
          <w:sz w:val="24"/>
          <w:szCs w:val="24"/>
        </w:rPr>
        <w:t>În cadrul lecțiilor de Matematică și explorarea mediului (MEM), aceste strategii se aplică pe mai multe paliere:</w:t>
      </w:r>
    </w:p>
    <w:p w14:paraId="4EEB53DD" w14:textId="77777777" w:rsidR="00AD220A" w:rsidRPr="00AD6BC3" w:rsidRDefault="00AD220A" w:rsidP="00AD6BC3">
      <w:pPr>
        <w:jc w:val="both"/>
        <w:rPr>
          <w:rFonts w:ascii="Cambria" w:hAnsi="Cambria"/>
          <w:b/>
          <w:bCs/>
          <w:sz w:val="24"/>
          <w:szCs w:val="24"/>
        </w:rPr>
      </w:pPr>
      <w:r w:rsidRPr="00AD6BC3">
        <w:rPr>
          <w:rFonts w:ascii="Cambria" w:hAnsi="Cambria"/>
          <w:b/>
          <w:bCs/>
          <w:sz w:val="24"/>
          <w:szCs w:val="24"/>
        </w:rPr>
        <w:t>1. Diferențierea prin sarcini de lucru (Fișele diferențiate)</w:t>
      </w:r>
    </w:p>
    <w:p w14:paraId="34FD1DED" w14:textId="77777777" w:rsidR="00AD220A" w:rsidRPr="00AD6BC3" w:rsidRDefault="00AD220A" w:rsidP="00AD6BC3">
      <w:pPr>
        <w:jc w:val="both"/>
        <w:rPr>
          <w:rFonts w:ascii="Cambria" w:hAnsi="Cambria"/>
          <w:sz w:val="24"/>
          <w:szCs w:val="24"/>
        </w:rPr>
      </w:pPr>
      <w:r w:rsidRPr="00AD6BC3">
        <w:rPr>
          <w:rFonts w:ascii="Cambria" w:hAnsi="Cambria"/>
          <w:sz w:val="24"/>
          <w:szCs w:val="24"/>
        </w:rPr>
        <w:t>Este cea mai des utilizată metodă și presupune ca elevii să lucreze simultan pe același subiect, dar cu un grad de dificultate adaptat nivelului lor.</w:t>
      </w:r>
    </w:p>
    <w:p w14:paraId="6D71E25D" w14:textId="77777777" w:rsidR="00AD220A" w:rsidRPr="00AD6BC3" w:rsidRDefault="00AD220A" w:rsidP="00AD6BC3">
      <w:pPr>
        <w:numPr>
          <w:ilvl w:val="0"/>
          <w:numId w:val="2"/>
        </w:numPr>
        <w:jc w:val="both"/>
        <w:rPr>
          <w:rFonts w:ascii="Cambria" w:hAnsi="Cambria"/>
          <w:sz w:val="24"/>
          <w:szCs w:val="24"/>
        </w:rPr>
      </w:pPr>
      <w:r w:rsidRPr="00AD6BC3">
        <w:rPr>
          <w:rFonts w:ascii="Cambria" w:hAnsi="Cambria"/>
          <w:b/>
          <w:bCs/>
          <w:sz w:val="24"/>
          <w:szCs w:val="24"/>
        </w:rPr>
        <w:t>Fișe de sprijin / recuperare:</w:t>
      </w:r>
      <w:r w:rsidRPr="00AD6BC3">
        <w:rPr>
          <w:rFonts w:ascii="Cambria" w:hAnsi="Cambria"/>
          <w:sz w:val="24"/>
          <w:szCs w:val="24"/>
        </w:rPr>
        <w:t xml:space="preserve"> Sunt destinate elevilor care au dificultăți de înțelegere. Exercițiile sunt de bază, numerele sunt mai mici, iar pașii de rezolvare sunt adesea pre-structurați (ex. </w:t>
      </w:r>
      <w:r w:rsidRPr="00AD6BC3">
        <w:rPr>
          <w:rFonts w:ascii="Cambria" w:hAnsi="Cambria"/>
          <w:i/>
          <w:iCs/>
          <w:sz w:val="24"/>
          <w:szCs w:val="24"/>
        </w:rPr>
        <w:t>tehnica schelei</w:t>
      </w:r>
      <w:r w:rsidRPr="00AD6BC3">
        <w:rPr>
          <w:rFonts w:ascii="Cambria" w:hAnsi="Cambria"/>
          <w:sz w:val="24"/>
          <w:szCs w:val="24"/>
        </w:rPr>
        <w:t xml:space="preserve"> – unde scheletul adunării în scris este deja desenat, elevul trebuind doar să completeze cifrele).</w:t>
      </w:r>
    </w:p>
    <w:p w14:paraId="4505FEC0" w14:textId="77777777" w:rsidR="00AD220A" w:rsidRPr="00AD6BC3" w:rsidRDefault="00AD220A" w:rsidP="00AD6BC3">
      <w:pPr>
        <w:numPr>
          <w:ilvl w:val="0"/>
          <w:numId w:val="2"/>
        </w:numPr>
        <w:jc w:val="both"/>
        <w:rPr>
          <w:rFonts w:ascii="Cambria" w:hAnsi="Cambria"/>
          <w:sz w:val="24"/>
          <w:szCs w:val="24"/>
        </w:rPr>
      </w:pPr>
      <w:r w:rsidRPr="00AD6BC3">
        <w:rPr>
          <w:rFonts w:ascii="Cambria" w:hAnsi="Cambria"/>
          <w:b/>
          <w:bCs/>
          <w:sz w:val="24"/>
          <w:szCs w:val="24"/>
        </w:rPr>
        <w:t>Fișe de exersare:</w:t>
      </w:r>
      <w:r w:rsidRPr="00AD6BC3">
        <w:rPr>
          <w:rFonts w:ascii="Cambria" w:hAnsi="Cambria"/>
          <w:sz w:val="24"/>
          <w:szCs w:val="24"/>
        </w:rPr>
        <w:t xml:space="preserve"> Destinate nivelului mediu al clasei (majoritatea elevilor), conțin exerciții standard prevăzute de programă.</w:t>
      </w:r>
    </w:p>
    <w:p w14:paraId="120AD40F" w14:textId="77777777" w:rsidR="00AD220A" w:rsidRPr="00AD6BC3" w:rsidRDefault="00AD220A" w:rsidP="00AD6BC3">
      <w:pPr>
        <w:numPr>
          <w:ilvl w:val="0"/>
          <w:numId w:val="2"/>
        </w:numPr>
        <w:jc w:val="both"/>
        <w:rPr>
          <w:rFonts w:ascii="Cambria" w:hAnsi="Cambria"/>
          <w:sz w:val="24"/>
          <w:szCs w:val="24"/>
        </w:rPr>
      </w:pPr>
      <w:r w:rsidRPr="00AD6BC3">
        <w:rPr>
          <w:rFonts w:ascii="Cambria" w:hAnsi="Cambria"/>
          <w:b/>
          <w:bCs/>
          <w:sz w:val="24"/>
          <w:szCs w:val="24"/>
        </w:rPr>
        <w:t>Fișe de dezvoltare / excelență:</w:t>
      </w:r>
      <w:r w:rsidRPr="00AD6BC3">
        <w:rPr>
          <w:rFonts w:ascii="Cambria" w:hAnsi="Cambria"/>
          <w:sz w:val="24"/>
          <w:szCs w:val="24"/>
        </w:rPr>
        <w:t xml:space="preserve"> Sunt destinate elevilor cu un ritm rapid de lucru. Când aceștia termină sarcina de bază, nu sunt lăsați să se plictisească, ci primesc probleme de perspicacitate, exerciții cu mai mulți pași de rezolvare sau provocări logice.</w:t>
      </w:r>
    </w:p>
    <w:p w14:paraId="447601CA" w14:textId="77777777" w:rsidR="00AD220A" w:rsidRPr="00AD6BC3" w:rsidRDefault="00AD220A" w:rsidP="00AD6BC3">
      <w:pPr>
        <w:jc w:val="both"/>
        <w:rPr>
          <w:rFonts w:ascii="Cambria" w:hAnsi="Cambria"/>
          <w:b/>
          <w:bCs/>
          <w:sz w:val="24"/>
          <w:szCs w:val="24"/>
        </w:rPr>
      </w:pPr>
      <w:r w:rsidRPr="00AD6BC3">
        <w:rPr>
          <w:rFonts w:ascii="Cambria" w:hAnsi="Cambria"/>
          <w:b/>
          <w:bCs/>
          <w:sz w:val="24"/>
          <w:szCs w:val="24"/>
        </w:rPr>
        <w:t>2. Diferențierea prin proces (Modul de lucru)</w:t>
      </w:r>
    </w:p>
    <w:p w14:paraId="7E2F8104" w14:textId="77777777" w:rsidR="00AD220A" w:rsidRPr="00AD6BC3" w:rsidRDefault="00AD220A" w:rsidP="00AD6BC3">
      <w:pPr>
        <w:jc w:val="both"/>
        <w:rPr>
          <w:rFonts w:ascii="Cambria" w:hAnsi="Cambria"/>
          <w:sz w:val="24"/>
          <w:szCs w:val="24"/>
        </w:rPr>
      </w:pPr>
      <w:r w:rsidRPr="00AD6BC3">
        <w:rPr>
          <w:rFonts w:ascii="Cambria" w:hAnsi="Cambria"/>
          <w:sz w:val="24"/>
          <w:szCs w:val="24"/>
        </w:rPr>
        <w:t>Vizează modul în care elevii ajung la rezultatul corect. Aceeași sarcină poate fi rezolvată folosind instrumente diferite.</w:t>
      </w:r>
    </w:p>
    <w:p w14:paraId="7F756019" w14:textId="306ADBC3" w:rsidR="00AD220A" w:rsidRPr="00AD6BC3" w:rsidRDefault="00AD220A" w:rsidP="00AD6BC3">
      <w:pPr>
        <w:numPr>
          <w:ilvl w:val="0"/>
          <w:numId w:val="3"/>
        </w:numPr>
        <w:jc w:val="both"/>
        <w:rPr>
          <w:rFonts w:ascii="Cambria" w:hAnsi="Cambria"/>
          <w:sz w:val="24"/>
          <w:szCs w:val="24"/>
        </w:rPr>
      </w:pPr>
      <w:r w:rsidRPr="00AD6BC3">
        <w:rPr>
          <w:rFonts w:ascii="Cambria" w:hAnsi="Cambria"/>
          <w:b/>
          <w:bCs/>
          <w:sz w:val="24"/>
          <w:szCs w:val="24"/>
        </w:rPr>
        <w:t>Diferențierea prin materialul didactic:</w:t>
      </w:r>
      <w:r w:rsidRPr="00AD6BC3">
        <w:rPr>
          <w:rFonts w:ascii="Cambria" w:hAnsi="Cambria"/>
          <w:sz w:val="24"/>
          <w:szCs w:val="24"/>
        </w:rPr>
        <w:t xml:space="preserve"> Învățătorul cere calcularea sumei </w:t>
      </w:r>
      <m:oMath>
        <m:r>
          <w:rPr>
            <w:rFonts w:ascii="Cambria Math" w:hAnsi="Cambria Math"/>
            <w:sz w:val="24"/>
            <w:szCs w:val="24"/>
          </w:rPr>
          <m:t>15+8</m:t>
        </m:r>
      </m:oMath>
      <w:r w:rsidRPr="00AD6BC3">
        <w:rPr>
          <w:rFonts w:ascii="Cambria" w:hAnsi="Cambria"/>
          <w:sz w:val="24"/>
          <w:szCs w:val="24"/>
        </w:rPr>
        <w:t>. Un grup de elevi este lăsat să folosească numărătoarea sau bețișoarele pentru a vizualiza trecerea peste ordin, un alt grup calculează în scris pe ciornă, în timp ce grupului avansat i se solicită calculul mental.</w:t>
      </w:r>
    </w:p>
    <w:p w14:paraId="54F4A3C7" w14:textId="77777777" w:rsidR="00AD220A" w:rsidRPr="00AD6BC3" w:rsidRDefault="00AD220A" w:rsidP="00AD6BC3">
      <w:pPr>
        <w:numPr>
          <w:ilvl w:val="0"/>
          <w:numId w:val="3"/>
        </w:numPr>
        <w:jc w:val="both"/>
        <w:rPr>
          <w:rFonts w:ascii="Cambria" w:hAnsi="Cambria"/>
          <w:sz w:val="24"/>
          <w:szCs w:val="24"/>
        </w:rPr>
      </w:pPr>
      <w:r w:rsidRPr="00AD6BC3">
        <w:rPr>
          <w:rFonts w:ascii="Cambria" w:hAnsi="Cambria"/>
          <w:b/>
          <w:bCs/>
          <w:sz w:val="24"/>
          <w:szCs w:val="24"/>
        </w:rPr>
        <w:t>Diferențierea prin gradul de asistență:</w:t>
      </w:r>
      <w:r w:rsidRPr="00AD6BC3">
        <w:rPr>
          <w:rFonts w:ascii="Cambria" w:hAnsi="Cambria"/>
          <w:sz w:val="24"/>
          <w:szCs w:val="24"/>
        </w:rPr>
        <w:t xml:space="preserve"> În etapa de muncă independentă, învățătorul lasă o parte din clasă să lucreze singură, în timp ce el se așază la masă cu un micro-grup de 3-4 elevi pentru a le dirija îndeaproape pașii, oferindu-le explicații suplimentare.</w:t>
      </w:r>
    </w:p>
    <w:p w14:paraId="483BFD82" w14:textId="77777777" w:rsidR="00AD220A" w:rsidRPr="00AD6BC3" w:rsidRDefault="00AD220A" w:rsidP="00AD6BC3">
      <w:pPr>
        <w:jc w:val="both"/>
        <w:rPr>
          <w:rFonts w:ascii="Cambria" w:hAnsi="Cambria"/>
          <w:b/>
          <w:bCs/>
          <w:sz w:val="24"/>
          <w:szCs w:val="24"/>
        </w:rPr>
      </w:pPr>
      <w:r w:rsidRPr="00AD6BC3">
        <w:rPr>
          <w:rFonts w:ascii="Cambria" w:hAnsi="Cambria"/>
          <w:b/>
          <w:bCs/>
          <w:sz w:val="24"/>
          <w:szCs w:val="24"/>
        </w:rPr>
        <w:t>3. Diferențierea prin timp și volum de muncă</w:t>
      </w:r>
    </w:p>
    <w:p w14:paraId="40793380" w14:textId="77777777" w:rsidR="00AD220A" w:rsidRPr="00AD6BC3" w:rsidRDefault="00AD220A" w:rsidP="00AD6BC3">
      <w:pPr>
        <w:jc w:val="both"/>
        <w:rPr>
          <w:rFonts w:ascii="Cambria" w:hAnsi="Cambria"/>
          <w:sz w:val="24"/>
          <w:szCs w:val="24"/>
        </w:rPr>
      </w:pPr>
      <w:r w:rsidRPr="00AD6BC3">
        <w:rPr>
          <w:rFonts w:ascii="Cambria" w:hAnsi="Cambria"/>
          <w:sz w:val="24"/>
          <w:szCs w:val="24"/>
        </w:rPr>
        <w:lastRenderedPageBreak/>
        <w:t>Nu toți copiii procesează informația și nu toți scriu cu aceeași viteză.</w:t>
      </w:r>
    </w:p>
    <w:p w14:paraId="04B99616" w14:textId="77777777" w:rsidR="00AD220A" w:rsidRPr="00AD6BC3" w:rsidRDefault="00AD220A" w:rsidP="00AD6BC3">
      <w:pPr>
        <w:numPr>
          <w:ilvl w:val="0"/>
          <w:numId w:val="4"/>
        </w:numPr>
        <w:jc w:val="both"/>
        <w:rPr>
          <w:rFonts w:ascii="Cambria" w:hAnsi="Cambria"/>
          <w:sz w:val="24"/>
          <w:szCs w:val="24"/>
        </w:rPr>
      </w:pPr>
      <w:r w:rsidRPr="00AD6BC3">
        <w:rPr>
          <w:rFonts w:ascii="Cambria" w:hAnsi="Cambria"/>
          <w:b/>
          <w:bCs/>
          <w:sz w:val="24"/>
          <w:szCs w:val="24"/>
        </w:rPr>
        <w:t>Ajustarea cantității:</w:t>
      </w:r>
      <w:r w:rsidRPr="00AD6BC3">
        <w:rPr>
          <w:rFonts w:ascii="Cambria" w:hAnsi="Cambria"/>
          <w:sz w:val="24"/>
          <w:szCs w:val="24"/>
        </w:rPr>
        <w:t xml:space="preserve"> Pentru a nu genera frustrare sau blocaj emoțional, unui elev mai lent i se poate cere să rezolve corect doar 3 exerciții din 5 pentru a obține un calificativ bun. Calitatea calculelor primează în fața cantității.</w:t>
      </w:r>
    </w:p>
    <w:p w14:paraId="5EBF82A3" w14:textId="77777777" w:rsidR="00AD220A" w:rsidRPr="00AD6BC3" w:rsidRDefault="00AD220A" w:rsidP="00AD6BC3">
      <w:pPr>
        <w:numPr>
          <w:ilvl w:val="0"/>
          <w:numId w:val="4"/>
        </w:numPr>
        <w:jc w:val="both"/>
        <w:rPr>
          <w:rFonts w:ascii="Cambria" w:hAnsi="Cambria"/>
          <w:sz w:val="24"/>
          <w:szCs w:val="24"/>
        </w:rPr>
      </w:pPr>
      <w:r w:rsidRPr="00AD6BC3">
        <w:rPr>
          <w:rFonts w:ascii="Cambria" w:hAnsi="Cambria"/>
          <w:b/>
          <w:bCs/>
          <w:sz w:val="24"/>
          <w:szCs w:val="24"/>
        </w:rPr>
        <w:t>Extinderea timpului:</w:t>
      </w:r>
      <w:r w:rsidRPr="00AD6BC3">
        <w:rPr>
          <w:rFonts w:ascii="Cambria" w:hAnsi="Cambria"/>
          <w:sz w:val="24"/>
          <w:szCs w:val="24"/>
        </w:rPr>
        <w:t xml:space="preserve"> La probele de evaluare scrisă, elevilor cu un ritm de lucru lent li se acordă un timp suplimentar (ex. 10-15 minute în plus) pentru a-și finaliza lucrarea.</w:t>
      </w:r>
    </w:p>
    <w:p w14:paraId="74038D57" w14:textId="77777777" w:rsidR="00AD220A" w:rsidRPr="00AD6BC3" w:rsidRDefault="00AD220A" w:rsidP="00AD6BC3">
      <w:pPr>
        <w:jc w:val="both"/>
        <w:rPr>
          <w:rFonts w:ascii="Cambria" w:hAnsi="Cambria"/>
          <w:b/>
          <w:bCs/>
          <w:sz w:val="24"/>
          <w:szCs w:val="24"/>
        </w:rPr>
      </w:pPr>
      <w:r w:rsidRPr="00AD6BC3">
        <w:rPr>
          <w:rFonts w:ascii="Cambria" w:hAnsi="Cambria"/>
          <w:b/>
          <w:bCs/>
          <w:sz w:val="24"/>
          <w:szCs w:val="24"/>
        </w:rPr>
        <w:t>4. Strategii de individualizare</w:t>
      </w:r>
    </w:p>
    <w:p w14:paraId="4752328C" w14:textId="77777777" w:rsidR="00AD220A" w:rsidRPr="00AD6BC3" w:rsidRDefault="00AD220A" w:rsidP="00AD6BC3">
      <w:pPr>
        <w:jc w:val="both"/>
        <w:rPr>
          <w:rFonts w:ascii="Cambria" w:hAnsi="Cambria"/>
          <w:sz w:val="24"/>
          <w:szCs w:val="24"/>
        </w:rPr>
      </w:pPr>
      <w:r w:rsidRPr="00AD6BC3">
        <w:rPr>
          <w:rFonts w:ascii="Cambria" w:hAnsi="Cambria"/>
          <w:sz w:val="24"/>
          <w:szCs w:val="24"/>
        </w:rPr>
        <w:t>Când diferențierea pe grupe nu este suficientă, învățătorul recurge la trasee complet personalizate:</w:t>
      </w:r>
    </w:p>
    <w:p w14:paraId="376A0D16" w14:textId="77777777" w:rsidR="00AD220A" w:rsidRPr="00AD6BC3" w:rsidRDefault="00AD220A" w:rsidP="00AD6BC3">
      <w:pPr>
        <w:numPr>
          <w:ilvl w:val="0"/>
          <w:numId w:val="5"/>
        </w:numPr>
        <w:jc w:val="both"/>
        <w:rPr>
          <w:rFonts w:ascii="Cambria" w:hAnsi="Cambria"/>
          <w:sz w:val="24"/>
          <w:szCs w:val="24"/>
        </w:rPr>
      </w:pPr>
      <w:r w:rsidRPr="00AD6BC3">
        <w:rPr>
          <w:rFonts w:ascii="Cambria" w:hAnsi="Cambria"/>
          <w:b/>
          <w:bCs/>
          <w:sz w:val="24"/>
          <w:szCs w:val="24"/>
        </w:rPr>
        <w:t>Planul de Intervenție Personalizat (PIP):</w:t>
      </w:r>
      <w:r w:rsidRPr="00AD6BC3">
        <w:rPr>
          <w:rFonts w:ascii="Cambria" w:hAnsi="Cambria"/>
          <w:sz w:val="24"/>
          <w:szCs w:val="24"/>
        </w:rPr>
        <w:t xml:space="preserve"> Este un document oficial realizat pentru elevii cu Cerințe Educaționale Speciale (CES) sau cu deficiențe de învățare severe (ex. discalculie). Pentru acești elevi, se adaptează însăși programa: în timp ce clasa învață înmulțirea, elevul cu CES învață, pe fișe speciale, consolidarea adunării până la 20.</w:t>
      </w:r>
    </w:p>
    <w:p w14:paraId="7159713D" w14:textId="037A1CB0" w:rsidR="00E51F71" w:rsidRPr="00AD6BC3" w:rsidRDefault="00AD220A" w:rsidP="00AD6BC3">
      <w:pPr>
        <w:numPr>
          <w:ilvl w:val="0"/>
          <w:numId w:val="5"/>
        </w:numPr>
        <w:jc w:val="both"/>
        <w:rPr>
          <w:rFonts w:ascii="Cambria" w:hAnsi="Cambria"/>
          <w:sz w:val="24"/>
          <w:szCs w:val="24"/>
        </w:rPr>
      </w:pPr>
      <w:r w:rsidRPr="00AD6BC3">
        <w:rPr>
          <w:rFonts w:ascii="Cambria" w:hAnsi="Cambria"/>
          <w:b/>
          <w:bCs/>
          <w:sz w:val="24"/>
          <w:szCs w:val="24"/>
        </w:rPr>
        <w:t>Tutoriatul între egali (Peer-tutoring):</w:t>
      </w:r>
      <w:r w:rsidRPr="00AD6BC3">
        <w:rPr>
          <w:rFonts w:ascii="Cambria" w:hAnsi="Cambria"/>
          <w:sz w:val="24"/>
          <w:szCs w:val="24"/>
        </w:rPr>
        <w:t xml:space="preserve"> Un elev care a înțeles perfect un concept matematic este desemnat temporar „profesor” pentru colegul său de bancă ce întâmpină dificultăți. Deseori, explicația unui copil de aceeași vârstă („traducerea” în limbajul lor) are un impact de clarificare mai rapid decât explicația adultului.</w:t>
      </w:r>
    </w:p>
    <w:sectPr w:rsidR="00E51F71" w:rsidRPr="00AD6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3551"/>
    <w:multiLevelType w:val="multilevel"/>
    <w:tmpl w:val="59F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C5DDE"/>
    <w:multiLevelType w:val="multilevel"/>
    <w:tmpl w:val="B57C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454C7"/>
    <w:multiLevelType w:val="multilevel"/>
    <w:tmpl w:val="429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94154"/>
    <w:multiLevelType w:val="multilevel"/>
    <w:tmpl w:val="E7C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B1043"/>
    <w:multiLevelType w:val="multilevel"/>
    <w:tmpl w:val="1FD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05580">
    <w:abstractNumId w:val="4"/>
  </w:num>
  <w:num w:numId="2" w16cid:durableId="320885764">
    <w:abstractNumId w:val="2"/>
  </w:num>
  <w:num w:numId="3" w16cid:durableId="1515605769">
    <w:abstractNumId w:val="3"/>
  </w:num>
  <w:num w:numId="4" w16cid:durableId="1667631858">
    <w:abstractNumId w:val="1"/>
  </w:num>
  <w:num w:numId="5" w16cid:durableId="39605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E2"/>
    <w:rsid w:val="001928FC"/>
    <w:rsid w:val="005A10E2"/>
    <w:rsid w:val="00913256"/>
    <w:rsid w:val="00AD220A"/>
    <w:rsid w:val="00AD6BC3"/>
    <w:rsid w:val="00C652CF"/>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1FEA"/>
  <w15:chartTrackingRefBased/>
  <w15:docId w15:val="{DC934E2A-9FC2-41C6-9552-5D3901EC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0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0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0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0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0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0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0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0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E2"/>
    <w:rPr>
      <w:rFonts w:eastAsiaTheme="majorEastAsia" w:cstheme="majorBidi"/>
      <w:color w:val="272727" w:themeColor="text1" w:themeTint="D8"/>
    </w:rPr>
  </w:style>
  <w:style w:type="paragraph" w:styleId="Title">
    <w:name w:val="Title"/>
    <w:basedOn w:val="Normal"/>
    <w:next w:val="Normal"/>
    <w:link w:val="TitleChar"/>
    <w:uiPriority w:val="10"/>
    <w:qFormat/>
    <w:rsid w:val="005A1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E2"/>
    <w:pPr>
      <w:spacing w:before="160"/>
      <w:jc w:val="center"/>
    </w:pPr>
    <w:rPr>
      <w:i/>
      <w:iCs/>
      <w:color w:val="404040" w:themeColor="text1" w:themeTint="BF"/>
    </w:rPr>
  </w:style>
  <w:style w:type="character" w:customStyle="1" w:styleId="QuoteChar">
    <w:name w:val="Quote Char"/>
    <w:basedOn w:val="DefaultParagraphFont"/>
    <w:link w:val="Quote"/>
    <w:uiPriority w:val="29"/>
    <w:rsid w:val="005A10E2"/>
    <w:rPr>
      <w:i/>
      <w:iCs/>
      <w:color w:val="404040" w:themeColor="text1" w:themeTint="BF"/>
    </w:rPr>
  </w:style>
  <w:style w:type="paragraph" w:styleId="ListParagraph">
    <w:name w:val="List Paragraph"/>
    <w:basedOn w:val="Normal"/>
    <w:uiPriority w:val="34"/>
    <w:qFormat/>
    <w:rsid w:val="005A10E2"/>
    <w:pPr>
      <w:ind w:left="720"/>
      <w:contextualSpacing/>
    </w:pPr>
  </w:style>
  <w:style w:type="character" w:styleId="IntenseEmphasis">
    <w:name w:val="Intense Emphasis"/>
    <w:basedOn w:val="DefaultParagraphFont"/>
    <w:uiPriority w:val="21"/>
    <w:qFormat/>
    <w:rsid w:val="005A10E2"/>
    <w:rPr>
      <w:i/>
      <w:iCs/>
      <w:color w:val="2F5496" w:themeColor="accent1" w:themeShade="BF"/>
    </w:rPr>
  </w:style>
  <w:style w:type="paragraph" w:styleId="IntenseQuote">
    <w:name w:val="Intense Quote"/>
    <w:basedOn w:val="Normal"/>
    <w:next w:val="Normal"/>
    <w:link w:val="IntenseQuoteChar"/>
    <w:uiPriority w:val="30"/>
    <w:qFormat/>
    <w:rsid w:val="005A1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0E2"/>
    <w:rPr>
      <w:i/>
      <w:iCs/>
      <w:color w:val="2F5496" w:themeColor="accent1" w:themeShade="BF"/>
    </w:rPr>
  </w:style>
  <w:style w:type="character" w:styleId="IntenseReference">
    <w:name w:val="Intense Reference"/>
    <w:basedOn w:val="DefaultParagraphFont"/>
    <w:uiPriority w:val="32"/>
    <w:qFormat/>
    <w:rsid w:val="005A1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2026-07-04T15:53:00Z</dcterms:created>
  <dcterms:modified xsi:type="dcterms:W3CDTF">2026-07-04T17:30:00Z</dcterms:modified>
</cp:coreProperties>
</file>