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 w:rsidRPr="006F6AA4">
        <w:rPr>
          <w:rFonts w:ascii="Cambria" w:hAnsi="Cambria"/>
          <w:bCs/>
          <w:sz w:val="24"/>
          <w:szCs w:val="24"/>
        </w:rPr>
        <w:t xml:space="preserve">                          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Paralelă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</w:t>
      </w:r>
      <w:r w:rsidRPr="006F6AA4">
        <w:rPr>
          <w:rFonts w:ascii="Cambria" w:hAnsi="Cambria"/>
          <w:bCs/>
          <w:sz w:val="24"/>
          <w:szCs w:val="24"/>
        </w:rPr>
        <w:t>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” de </w:t>
      </w:r>
      <w:proofErr w:type="spellStart"/>
      <w:r w:rsidRPr="006F6AA4">
        <w:rPr>
          <w:rFonts w:ascii="Cambria" w:hAnsi="Cambria"/>
          <w:bCs/>
          <w:sz w:val="24"/>
          <w:szCs w:val="24"/>
        </w:rPr>
        <w:t>Mihai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Eminescu</w:t>
      </w:r>
      <w:proofErr w:type="spellEnd"/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  </w:t>
      </w:r>
      <w:r w:rsidR="00BE4186" w:rsidRPr="006F6AA4">
        <w:rPr>
          <w:rFonts w:ascii="Cambria" w:hAnsi="Cambria"/>
          <w:bCs/>
          <w:sz w:val="24"/>
          <w:szCs w:val="24"/>
        </w:rPr>
        <w:t xml:space="preserve">Opera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Mihai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Eminescu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traversată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un ax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central: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meditația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asupra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asupra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condiției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umane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raport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absolutul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creațiile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sale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fundamentale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poezia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r w:rsidR="00BE4186" w:rsidRPr="006F6AA4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publicată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1879)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poemul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r w:rsidR="00BE4186" w:rsidRPr="006F6AA4">
        <w:rPr>
          <w:rFonts w:ascii="Cambria" w:hAnsi="Cambria"/>
          <w:b/>
          <w:b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publicat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1883),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reprezintă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capodopere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tratează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exact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aceeași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problemă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ontologică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–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antiteza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eternitate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efemeritate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aparțin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registre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stilistice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diferite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(prima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poezie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formă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folclorică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amplu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poem cult epic-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liric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paralela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texte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demonstrează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viziune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unitară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asupra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lumii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,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putând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considerată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veritabil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nucleu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pentru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”.</w:t>
      </w:r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 </w:t>
      </w:r>
      <w:r w:rsidR="00BE4186" w:rsidRPr="006F6AA4">
        <w:rPr>
          <w:rFonts w:ascii="Cambria" w:hAnsi="Cambria"/>
          <w:b/>
          <w:bCs/>
          <w:sz w:val="24"/>
          <w:szCs w:val="24"/>
        </w:rPr>
        <w:t xml:space="preserve">O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primă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paralelă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trasa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nivelul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încadrării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estetice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ambele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texte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purtând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amprenta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geniului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eminescian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universaliza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motive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literare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preexistente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r w:rsidR="00BE4186" w:rsidRPr="006F6AA4">
        <w:rPr>
          <w:rFonts w:ascii="Cambria" w:hAnsi="Cambria"/>
          <w:b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elegie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mascată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sub forma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doine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populare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Eminescu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preia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ritmul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trohaic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măsura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scurtă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motivul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comuniunii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om-natură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folclor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le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sublimează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pentru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BE4186" w:rsidRPr="006F6AA4">
        <w:rPr>
          <w:rFonts w:ascii="Cambria" w:hAnsi="Cambria"/>
          <w:bCs/>
          <w:sz w:val="24"/>
          <w:szCs w:val="24"/>
        </w:rPr>
        <w:t>a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exprima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dramă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cunoașterii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r w:rsidR="00BE4186" w:rsidRPr="006F6AA4">
        <w:rPr>
          <w:rFonts w:ascii="Cambria" w:hAnsi="Cambria"/>
          <w:b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un poem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sinteză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îmbinând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genul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epic,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liric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dramatic).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Deși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pleacă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tot de la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sursă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autohtonă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basmul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Fata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grădina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aur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cules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Richard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Kunisch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textul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asimilează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influențe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majore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germană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(Arthur Schopenhauer, Immanuel Kant)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mitologia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antică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  <w:proofErr w:type="gramEnd"/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</w:t>
      </w:r>
      <w:r w:rsidRPr="006F6AA4">
        <w:rPr>
          <w:rFonts w:ascii="Cambria" w:hAnsi="Cambria"/>
          <w:b/>
          <w:bCs/>
          <w:sz w:val="24"/>
          <w:szCs w:val="24"/>
        </w:rPr>
        <w:t xml:space="preserve">Din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punct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vedere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structurii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compoziționale</w:t>
      </w:r>
      <w:proofErr w:type="spellEnd"/>
      <w:r>
        <w:rPr>
          <w:rFonts w:ascii="Cambria" w:hAnsi="Cambria"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Cs/>
          <w:sz w:val="24"/>
          <w:szCs w:val="24"/>
        </w:rPr>
        <w:t>a</w:t>
      </w:r>
      <w:r w:rsidR="00BE4186" w:rsidRPr="006F6AA4">
        <w:rPr>
          <w:rFonts w:ascii="Cambria" w:hAnsi="Cambria"/>
          <w:bCs/>
          <w:sz w:val="24"/>
          <w:szCs w:val="24"/>
        </w:rPr>
        <w:t>mbele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opere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sunt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construite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baza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dialog.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Acest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dialog nu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armoniei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rupturii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evidențiind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distanța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netrecut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lumi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dialogul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ia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forma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adresări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directe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drumeț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supus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trecerii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codru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natura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eternă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Schimbul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replici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cald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început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marcat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tonul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familiar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codruțule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răspunsul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reliefează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recea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detașare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structura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dialogală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mult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complexă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manifestându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-se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multe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planuri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Cătălina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-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Hyperion -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Demiurg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). Ca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chemările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fetei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adresate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astrului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Cobori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jos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...”)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lovesc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bariera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legilor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universale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ființe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neputând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coexista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același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plan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existențial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Eternitatea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ia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poezii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forme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agregare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diferite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împărtășește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aceeași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imunitate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fața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proofErr w:type="gramStart"/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reprezintă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eternitatea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terestră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vegetală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ciclică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Nemurirea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sa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bazează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capacitatea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regenerare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permanentă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odată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cu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anotimpurile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Iarna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viscolu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-l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ascult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...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Vara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doina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mi-o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ascult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”).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Este </w:t>
      </w:r>
      <w:proofErr w:type="gramStart"/>
      <w:r w:rsidR="00BE4186" w:rsidRPr="006F6AA4">
        <w:rPr>
          <w:rFonts w:ascii="Cambria" w:hAnsi="Cambria"/>
          <w:bCs/>
          <w:sz w:val="24"/>
          <w:szCs w:val="24"/>
        </w:rPr>
        <w:t>un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element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cosmicizat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prin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oglindirea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aștrilor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apele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sale („Stele-mi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scânteie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lacuri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rămâne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ancorat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pământ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lastRenderedPageBreak/>
        <w:t xml:space="preserve">֍ </w:t>
      </w:r>
      <w:r w:rsidR="00BE4186" w:rsidRPr="006F6AA4">
        <w:rPr>
          <w:rFonts w:ascii="Cambria" w:hAnsi="Cambria"/>
          <w:bCs/>
          <w:sz w:val="24"/>
          <w:szCs w:val="24"/>
        </w:rPr>
        <w:t>Hyperion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reprezintă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eternitatea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cosmică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celestă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absolută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El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formă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pură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spiritului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născut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haosul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primordial („Din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haos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Doamne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,-am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apărut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”).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Spre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deosebire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privește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trecerea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istoriei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Hyperion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privește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trecerea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lumilor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însăși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  <w:proofErr w:type="gramEnd"/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Condiția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umană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portretizată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ambele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texte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sub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semnul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slăbiciunii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schimbării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limitării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condiția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umană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reprezentată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liric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drumețul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). El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victimă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istoriei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liniar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conștient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propria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degradare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: </w:t>
      </w:r>
      <w:r w:rsidR="00BE4186" w:rsidRPr="006F6AA4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Vremea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trece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omul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suferă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definit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lipsa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stabilitate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: </w:t>
      </w:r>
      <w:r w:rsidR="00BE4186" w:rsidRPr="006F6AA4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Numai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omu-i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schimbător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Pe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pământ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rătăcitor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>.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efemeritatea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asumată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Cătălina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prin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extensie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Cătălin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). </w:t>
      </w:r>
      <w:proofErr w:type="gramStart"/>
      <w:r w:rsidR="00BE4186" w:rsidRPr="006F6AA4">
        <w:rPr>
          <w:rFonts w:ascii="Cambria" w:hAnsi="Cambria"/>
          <w:bCs/>
          <w:sz w:val="24"/>
          <w:szCs w:val="24"/>
        </w:rPr>
        <w:t xml:space="preserve">Ea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aparține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cercului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strâmt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lumii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pământene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fiind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supusă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norocului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morții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instinctelor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Căci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toți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nasc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spre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muri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/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spre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naște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”).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Spre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deosebire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drumețul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deplânge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condiția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Cătălina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acceptă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final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frumusețea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vieții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sale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scurte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alegând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iubirea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pământeană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  <w:proofErr w:type="gramEnd"/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BE4186" w:rsidP="006F6AA4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6F6AA4">
        <w:rPr>
          <w:rFonts w:ascii="Cambria" w:hAnsi="Cambria"/>
          <w:b/>
          <w:bCs/>
          <w:sz w:val="24"/>
          <w:szCs w:val="24"/>
        </w:rPr>
        <w:t>Ambele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poezii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ilustrează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magistral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concepția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schopenhaueriană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despre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timp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Timpul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istoric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liniar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distruge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omul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Drumețul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simte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îmbătrânit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observând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cum, de-a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lungul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istoriei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totul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piere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Femei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copii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popoare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regate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”).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Timpul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universal</w:t>
      </w:r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r w:rsidR="00BE4186" w:rsidRPr="006F6AA4">
        <w:rPr>
          <w:rFonts w:ascii="Cambria" w:hAnsi="Cambria"/>
          <w:b/>
          <w:bCs/>
          <w:sz w:val="24"/>
          <w:szCs w:val="24"/>
        </w:rPr>
        <w:t xml:space="preserve">circular, </w:t>
      </w:r>
      <w:proofErr w:type="spellStart"/>
      <w:proofErr w:type="gramStart"/>
      <w:r w:rsidR="00BE4186" w:rsidRPr="006F6AA4">
        <w:rPr>
          <w:rFonts w:ascii="Cambria" w:hAnsi="Cambria"/>
          <w:b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timpul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nemuririi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trăiește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într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-un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prezent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continuu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mi-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vremea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...”),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ce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trăiește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afara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acolo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unde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Vremea-ncearcă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zadar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/ Din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goluri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naște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”.</w:t>
      </w:r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concluzie</w:t>
      </w:r>
      <w:proofErr w:type="spellEnd"/>
      <w:r w:rsidRPr="006F6AA4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6F6AA4">
        <w:rPr>
          <w:rFonts w:ascii="Cambria" w:hAnsi="Cambria"/>
          <w:b/>
          <w:bCs/>
          <w:sz w:val="24"/>
          <w:szCs w:val="24"/>
        </w:rPr>
        <w:t>ambele</w:t>
      </w:r>
      <w:proofErr w:type="spellEnd"/>
      <w:r w:rsidR="00BE4186" w:rsidRPr="006F6AA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/>
          <w:bCs/>
          <w:sz w:val="24"/>
          <w:szCs w:val="24"/>
        </w:rPr>
        <w:t>texte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 xml:space="preserve">au o </w:t>
      </w:r>
      <w:proofErr w:type="spellStart"/>
      <w:r>
        <w:rPr>
          <w:rFonts w:ascii="Cambria" w:hAnsi="Cambria"/>
          <w:bCs/>
          <w:sz w:val="24"/>
          <w:szCs w:val="24"/>
        </w:rPr>
        <w:t>temă</w:t>
      </w:r>
      <w:proofErr w:type="spellEnd"/>
      <w:r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profund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pesimistă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privința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capacității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fuziune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celor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două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sfere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om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absolut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Entitatea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superioară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retrage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propria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perfecțiune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:</w:t>
      </w:r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r w:rsidR="00BE4186" w:rsidRPr="006F6AA4">
        <w:rPr>
          <w:rFonts w:ascii="Cambria" w:hAnsi="Cambria"/>
          <w:bCs/>
          <w:sz w:val="24"/>
          <w:szCs w:val="24"/>
        </w:rPr>
        <w:t xml:space="preserve">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finalul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codrul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afișează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BE4186" w:rsidRPr="006F6AA4">
        <w:rPr>
          <w:rFonts w:ascii="Cambria" w:hAnsi="Cambria"/>
          <w:bCs/>
          <w:sz w:val="24"/>
          <w:szCs w:val="24"/>
        </w:rPr>
        <w:t>un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stoicism distant.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un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simbol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ocrotitor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pentru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poporul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român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plan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filosofic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natura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rămâne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impasibilă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indiferentă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durerea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drumețului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Curgerea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secolelor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sau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rătăcirea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umană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nu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alterează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liniștea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>.</w:t>
      </w:r>
      <w:proofErr w:type="gramEnd"/>
    </w:p>
    <w:p w:rsidR="00BE4186" w:rsidRP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Style w:val="Strong"/>
          <w:rFonts w:ascii="Cambria" w:hAnsi="Cambria" w:cs="Calibri"/>
          <w:color w:val="00B050"/>
        </w:rPr>
        <w:t xml:space="preserve">֍ </w:t>
      </w:r>
      <w:r w:rsidR="00BE4186" w:rsidRPr="006F6AA4">
        <w:rPr>
          <w:rFonts w:ascii="Cambria" w:hAnsi="Cambria"/>
          <w:bCs/>
          <w:sz w:val="24"/>
          <w:szCs w:val="24"/>
        </w:rPr>
        <w:t xml:space="preserve">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finalul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din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Hyperion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ajunge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la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ataraxie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liniștea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sufletească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perfectă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),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refuzând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să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mai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lase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atras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sfera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pasională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umană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Versurile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final, </w:t>
      </w:r>
      <w:r w:rsidR="00BE4186" w:rsidRPr="006F6AA4">
        <w:rPr>
          <w:rFonts w:ascii="Cambria" w:hAnsi="Cambria"/>
          <w:bCs/>
          <w:i/>
          <w:iCs/>
          <w:sz w:val="24"/>
          <w:szCs w:val="24"/>
        </w:rPr>
        <w:t>„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Ci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eu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lumea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mea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mă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simt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/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Nemuritor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rece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sunt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expresia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absolută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gramStart"/>
      <w:r w:rsidR="00BE4186" w:rsidRPr="006F6AA4">
        <w:rPr>
          <w:rFonts w:ascii="Cambria" w:hAnsi="Cambria"/>
          <w:bCs/>
          <w:sz w:val="24"/>
          <w:szCs w:val="24"/>
        </w:rPr>
        <w:t>a</w:t>
      </w:r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izolării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geniului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care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înțeles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zădărnicia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vieții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oamenilor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(</w:t>
      </w:r>
      <w:r w:rsidR="00BE4186" w:rsidRPr="006F6AA4">
        <w:rPr>
          <w:rFonts w:ascii="Cambria" w:hAnsi="Cambria"/>
          <w:bCs/>
          <w:i/>
          <w:iCs/>
          <w:sz w:val="24"/>
          <w:szCs w:val="24"/>
        </w:rPr>
        <w:t xml:space="preserve">„Chip de </w:t>
      </w:r>
      <w:proofErr w:type="spellStart"/>
      <w:r w:rsidR="00BE4186" w:rsidRPr="006F6AA4">
        <w:rPr>
          <w:rFonts w:ascii="Cambria" w:hAnsi="Cambria"/>
          <w:bCs/>
          <w:i/>
          <w:iCs/>
          <w:sz w:val="24"/>
          <w:szCs w:val="24"/>
        </w:rPr>
        <w:t>lut</w:t>
      </w:r>
      <w:proofErr w:type="spellEnd"/>
      <w:r w:rsidR="00BE4186" w:rsidRPr="006F6AA4">
        <w:rPr>
          <w:rFonts w:ascii="Cambria" w:hAnsi="Cambria"/>
          <w:bCs/>
          <w:i/>
          <w:iCs/>
          <w:sz w:val="24"/>
          <w:szCs w:val="24"/>
        </w:rPr>
        <w:t>”</w:t>
      </w:r>
      <w:r w:rsidR="00BE4186" w:rsidRPr="006F6AA4">
        <w:rPr>
          <w:rFonts w:ascii="Cambria" w:hAnsi="Cambria"/>
          <w:bCs/>
          <w:sz w:val="24"/>
          <w:szCs w:val="24"/>
        </w:rPr>
        <w:t>).</w:t>
      </w:r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</w:p>
    <w:p w:rsidR="00BE4186" w:rsidRPr="006F6AA4" w:rsidRDefault="00BE4186" w:rsidP="006F6AA4">
      <w:pPr>
        <w:jc w:val="both"/>
        <w:rPr>
          <w:rFonts w:ascii="Cambria" w:hAnsi="Cambria"/>
          <w:b/>
          <w:bCs/>
          <w:color w:val="00B050"/>
          <w:sz w:val="24"/>
          <w:szCs w:val="24"/>
        </w:rPr>
      </w:pPr>
      <w:proofErr w:type="spellStart"/>
      <w:r w:rsidRPr="006F6AA4">
        <w:rPr>
          <w:rFonts w:ascii="Cambria" w:hAnsi="Cambria"/>
          <w:b/>
          <w:bCs/>
          <w:color w:val="00B050"/>
          <w:sz w:val="24"/>
          <w:szCs w:val="24"/>
        </w:rPr>
        <w:lastRenderedPageBreak/>
        <w:t>Concluzie</w:t>
      </w:r>
      <w:proofErr w:type="spellEnd"/>
    </w:p>
    <w:p w:rsidR="006F6AA4" w:rsidRDefault="006F6AA4" w:rsidP="006F6AA4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 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Paralela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dintre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relevă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modul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extraordinar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Mihai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Eminescu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știut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proofErr w:type="gramStart"/>
      <w:r w:rsidR="00BE4186" w:rsidRPr="006F6AA4">
        <w:rPr>
          <w:rFonts w:ascii="Cambria" w:hAnsi="Cambria"/>
          <w:bCs/>
          <w:sz w:val="24"/>
          <w:szCs w:val="24"/>
        </w:rPr>
        <w:t>să</w:t>
      </w:r>
      <w:proofErr w:type="spellEnd"/>
      <w:proofErr w:type="gram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moduleze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aceeași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obsesie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timpului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Revedere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meditația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duioșia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melancolia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unei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doine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care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pune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față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față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trecătorul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pădurea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de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acasă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„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Luceafărul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această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antiteză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se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sublimează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căpătând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proporții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galactice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și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devenind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o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adevărată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dramă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BE4186" w:rsidRPr="006F6AA4">
        <w:rPr>
          <w:rFonts w:ascii="Cambria" w:hAnsi="Cambria"/>
          <w:bCs/>
          <w:sz w:val="24"/>
          <w:szCs w:val="24"/>
        </w:rPr>
        <w:t>cunoașterii</w:t>
      </w:r>
      <w:proofErr w:type="spellEnd"/>
      <w:r w:rsidR="00BE4186" w:rsidRPr="006F6AA4">
        <w:rPr>
          <w:rFonts w:ascii="Cambria" w:hAnsi="Cambria"/>
          <w:bCs/>
          <w:sz w:val="24"/>
          <w:szCs w:val="24"/>
        </w:rPr>
        <w:t xml:space="preserve">. </w:t>
      </w:r>
    </w:p>
    <w:p w:rsidR="00E51F71" w:rsidRPr="006F6AA4" w:rsidRDefault="00BE4186" w:rsidP="006F6AA4">
      <w:pPr>
        <w:jc w:val="both"/>
        <w:rPr>
          <w:rFonts w:ascii="Cambria" w:hAnsi="Cambria"/>
          <w:bCs/>
          <w:sz w:val="24"/>
          <w:szCs w:val="24"/>
        </w:rPr>
      </w:pPr>
      <w:proofErr w:type="spellStart"/>
      <w:r w:rsidRPr="006F6AA4">
        <w:rPr>
          <w:rFonts w:ascii="Cambria" w:hAnsi="Cambria"/>
          <w:bCs/>
          <w:sz w:val="24"/>
          <w:szCs w:val="24"/>
        </w:rPr>
        <w:t>Ambele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texte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validează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același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adevăr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crud: </w:t>
      </w:r>
      <w:proofErr w:type="spellStart"/>
      <w:r w:rsidRPr="006F6AA4">
        <w:rPr>
          <w:rFonts w:ascii="Cambria" w:hAnsi="Cambria"/>
          <w:bCs/>
          <w:sz w:val="24"/>
          <w:szCs w:val="24"/>
        </w:rPr>
        <w:t>tragismul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ființei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umane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care, </w:t>
      </w:r>
      <w:proofErr w:type="spellStart"/>
      <w:r w:rsidRPr="006F6AA4">
        <w:rPr>
          <w:rFonts w:ascii="Cambria" w:hAnsi="Cambria"/>
          <w:bCs/>
          <w:sz w:val="24"/>
          <w:szCs w:val="24"/>
        </w:rPr>
        <w:t>deși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tânjește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după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absolut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, </w:t>
      </w:r>
      <w:proofErr w:type="spellStart"/>
      <w:proofErr w:type="gramStart"/>
      <w:r w:rsidRPr="006F6AA4">
        <w:rPr>
          <w:rFonts w:ascii="Cambria" w:hAnsi="Cambria"/>
          <w:bCs/>
          <w:sz w:val="24"/>
          <w:szCs w:val="24"/>
        </w:rPr>
        <w:t>este</w:t>
      </w:r>
      <w:proofErr w:type="spellEnd"/>
      <w:proofErr w:type="gram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captivă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în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limitele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propriei</w:t>
      </w:r>
      <w:proofErr w:type="spellEnd"/>
      <w:r w:rsidRPr="006F6AA4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6F6AA4">
        <w:rPr>
          <w:rFonts w:ascii="Cambria" w:hAnsi="Cambria"/>
          <w:bCs/>
          <w:sz w:val="24"/>
          <w:szCs w:val="24"/>
        </w:rPr>
        <w:t>materialități</w:t>
      </w:r>
      <w:proofErr w:type="spellEnd"/>
      <w:r w:rsidRPr="006F6AA4">
        <w:rPr>
          <w:rFonts w:ascii="Cambria" w:hAnsi="Cambria"/>
          <w:bCs/>
          <w:sz w:val="24"/>
          <w:szCs w:val="24"/>
        </w:rPr>
        <w:t>.</w:t>
      </w:r>
    </w:p>
    <w:sectPr w:rsidR="00E51F71" w:rsidRPr="006F6AA4" w:rsidSect="00915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599"/>
    <w:multiLevelType w:val="multilevel"/>
    <w:tmpl w:val="D646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B409E"/>
    <w:multiLevelType w:val="multilevel"/>
    <w:tmpl w:val="826C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96E4D"/>
    <w:multiLevelType w:val="multilevel"/>
    <w:tmpl w:val="A20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53C1D"/>
    <w:multiLevelType w:val="multilevel"/>
    <w:tmpl w:val="EFD8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06038"/>
    <w:multiLevelType w:val="multilevel"/>
    <w:tmpl w:val="05E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E22DE"/>
    <w:multiLevelType w:val="multilevel"/>
    <w:tmpl w:val="B120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705CD"/>
    <w:multiLevelType w:val="multilevel"/>
    <w:tmpl w:val="523A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37BED"/>
    <w:multiLevelType w:val="multilevel"/>
    <w:tmpl w:val="1A48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823CCC"/>
    <w:multiLevelType w:val="multilevel"/>
    <w:tmpl w:val="326C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654"/>
    <w:rsid w:val="000E3AE1"/>
    <w:rsid w:val="000E7E16"/>
    <w:rsid w:val="006F6AA4"/>
    <w:rsid w:val="00913256"/>
    <w:rsid w:val="00915A90"/>
    <w:rsid w:val="00A2025E"/>
    <w:rsid w:val="00BE4186"/>
    <w:rsid w:val="00C70654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90"/>
  </w:style>
  <w:style w:type="paragraph" w:styleId="Heading1">
    <w:name w:val="heading 1"/>
    <w:basedOn w:val="Normal"/>
    <w:next w:val="Normal"/>
    <w:link w:val="Heading1Char"/>
    <w:uiPriority w:val="9"/>
    <w:qFormat/>
    <w:rsid w:val="00C7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6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6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6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6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6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6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6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65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6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5</cp:revision>
  <dcterms:created xsi:type="dcterms:W3CDTF">2026-07-06T09:04:00Z</dcterms:created>
  <dcterms:modified xsi:type="dcterms:W3CDTF">2026-07-06T10:27:00Z</dcterms:modified>
</cp:coreProperties>
</file>