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6FB8" w14:textId="77777777" w:rsidR="006F6D25" w:rsidRPr="00D707B1" w:rsidRDefault="006F6D25" w:rsidP="00D707B1">
      <w:pPr>
        <w:jc w:val="both"/>
        <w:rPr>
          <w:rFonts w:ascii="Cambria" w:hAnsi="Cambria"/>
          <w:b/>
          <w:bCs/>
          <w:sz w:val="24"/>
          <w:szCs w:val="24"/>
        </w:rPr>
      </w:pPr>
      <w:r w:rsidRPr="00D707B1">
        <w:rPr>
          <w:rFonts w:ascii="Cambria" w:hAnsi="Cambria"/>
          <w:b/>
          <w:bCs/>
          <w:sz w:val="24"/>
          <w:szCs w:val="24"/>
        </w:rPr>
        <w:t>Mijloace didactice și suporturi tehnice de instruire: modalități de integrare în lecțiile de CLR / LLR</w:t>
      </w:r>
    </w:p>
    <w:p w14:paraId="55BEB99D" w14:textId="77777777" w:rsidR="006F6D25" w:rsidRPr="00D707B1" w:rsidRDefault="006F6D25" w:rsidP="00D707B1">
      <w:pPr>
        <w:jc w:val="both"/>
        <w:rPr>
          <w:rFonts w:ascii="Cambria" w:hAnsi="Cambria"/>
          <w:sz w:val="24"/>
          <w:szCs w:val="24"/>
        </w:rPr>
      </w:pPr>
      <w:r w:rsidRPr="00D707B1">
        <w:rPr>
          <w:rFonts w:ascii="Cambria" w:hAnsi="Cambria"/>
          <w:sz w:val="24"/>
          <w:szCs w:val="24"/>
        </w:rPr>
        <w:t xml:space="preserve">Vârsta școlară mică (6-10 ani) este caracterizată de o </w:t>
      </w:r>
      <w:r w:rsidRPr="00D707B1">
        <w:rPr>
          <w:rFonts w:ascii="Cambria" w:hAnsi="Cambria"/>
          <w:b/>
          <w:bCs/>
          <w:sz w:val="24"/>
          <w:szCs w:val="24"/>
        </w:rPr>
        <w:t>gândire concret-intuitivă</w:t>
      </w:r>
      <w:r w:rsidRPr="00D707B1">
        <w:rPr>
          <w:rFonts w:ascii="Cambria" w:hAnsi="Cambria"/>
          <w:sz w:val="24"/>
          <w:szCs w:val="24"/>
        </w:rPr>
        <w:t>. Copilul nu poate opera exclusiv cu noțiuni abstracte (cum sunt literele, sunetele sau regulile gramaticale) dacă acestea nu sunt ancorate într-un suport vizual, auditiv sau tactil. Din acest motiv, mijloacele didactice nu sunt un simplu „decor” al lecției, ci uneltele care fac posibilă trecerea de la concret la abstract.</w:t>
      </w:r>
    </w:p>
    <w:p w14:paraId="10E398BA" w14:textId="77777777" w:rsidR="006F6D25" w:rsidRPr="00D707B1" w:rsidRDefault="006F6D25" w:rsidP="00D707B1">
      <w:pPr>
        <w:jc w:val="both"/>
        <w:rPr>
          <w:rFonts w:ascii="Cambria" w:hAnsi="Cambria"/>
          <w:sz w:val="24"/>
          <w:szCs w:val="24"/>
        </w:rPr>
      </w:pPr>
      <w:r w:rsidRPr="00D707B1">
        <w:rPr>
          <w:rFonts w:ascii="Cambria" w:hAnsi="Cambria"/>
          <w:sz w:val="24"/>
          <w:szCs w:val="24"/>
        </w:rPr>
        <w:t>Integrarea mijloacelor de învățământ trebuie să fie judicioasă: un material se folosește doar dacă scurtează drumul spre înțelegere și servește obiectivului lecției, nu doar pentru a impresiona vizual.</w:t>
      </w:r>
    </w:p>
    <w:p w14:paraId="0666BF23" w14:textId="77777777" w:rsidR="006F6D25" w:rsidRPr="00D707B1" w:rsidRDefault="006F6D25" w:rsidP="00D707B1">
      <w:pPr>
        <w:jc w:val="both"/>
        <w:rPr>
          <w:rFonts w:ascii="Cambria" w:hAnsi="Cambria"/>
          <w:sz w:val="24"/>
          <w:szCs w:val="24"/>
        </w:rPr>
      </w:pPr>
      <w:r w:rsidRPr="00D707B1">
        <w:rPr>
          <w:rFonts w:ascii="Cambria" w:hAnsi="Cambria"/>
          <w:sz w:val="24"/>
          <w:szCs w:val="24"/>
        </w:rPr>
        <w:t>Putem clasifica aceste resurse și modalitățile lor de integrare în două mari categorii:</w:t>
      </w:r>
    </w:p>
    <w:p w14:paraId="2EBF5198" w14:textId="77777777" w:rsidR="006F6D25" w:rsidRPr="00D707B1" w:rsidRDefault="006F6D25" w:rsidP="00D707B1">
      <w:pPr>
        <w:jc w:val="both"/>
        <w:rPr>
          <w:rFonts w:ascii="Cambria" w:hAnsi="Cambria"/>
          <w:b/>
          <w:bCs/>
          <w:sz w:val="24"/>
          <w:szCs w:val="24"/>
        </w:rPr>
      </w:pPr>
      <w:r w:rsidRPr="00D707B1">
        <w:rPr>
          <w:rFonts w:ascii="Cambria" w:hAnsi="Cambria"/>
          <w:b/>
          <w:bCs/>
          <w:sz w:val="24"/>
          <w:szCs w:val="24"/>
        </w:rPr>
        <w:t>1. Mijloace didactice tradiționale (suporturi intuitive și concrete)</w:t>
      </w:r>
    </w:p>
    <w:p w14:paraId="7CAA10AD" w14:textId="77777777" w:rsidR="006F6D25" w:rsidRPr="00D707B1" w:rsidRDefault="006F6D25" w:rsidP="00D707B1">
      <w:pPr>
        <w:jc w:val="both"/>
        <w:rPr>
          <w:rFonts w:ascii="Cambria" w:hAnsi="Cambria"/>
          <w:sz w:val="24"/>
          <w:szCs w:val="24"/>
        </w:rPr>
      </w:pPr>
      <w:r w:rsidRPr="00D707B1">
        <w:rPr>
          <w:rFonts w:ascii="Cambria" w:hAnsi="Cambria"/>
          <w:sz w:val="24"/>
          <w:szCs w:val="24"/>
        </w:rPr>
        <w:t>Acestea rămân fundamentale pentru formarea motricității fine și a deprinderilor de bază.</w:t>
      </w:r>
    </w:p>
    <w:p w14:paraId="234EC299" w14:textId="77777777" w:rsidR="006F6D25" w:rsidRPr="00D707B1" w:rsidRDefault="006F6D25" w:rsidP="00D707B1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D707B1">
        <w:rPr>
          <w:rFonts w:ascii="Cambria" w:hAnsi="Cambria"/>
          <w:b/>
          <w:bCs/>
          <w:sz w:val="24"/>
          <w:szCs w:val="24"/>
        </w:rPr>
        <w:t>Alfabetarul (magnetic sau decupabil) și trusa de litere:</w:t>
      </w:r>
      <w:r w:rsidRPr="00D707B1">
        <w:rPr>
          <w:rFonts w:ascii="Cambria" w:hAnsi="Cambria"/>
          <w:sz w:val="24"/>
          <w:szCs w:val="24"/>
        </w:rPr>
        <w:t xml:space="preserve"> Este un mijloc didactic de neînlocuit în clasa I, utilizat integrat cu </w:t>
      </w:r>
      <w:r w:rsidRPr="00D707B1">
        <w:rPr>
          <w:rFonts w:ascii="Cambria" w:hAnsi="Cambria"/>
          <w:i/>
          <w:iCs/>
          <w:sz w:val="24"/>
          <w:szCs w:val="24"/>
        </w:rPr>
        <w:t>metoda fonetică analitico-sintetică</w:t>
      </w:r>
      <w:r w:rsidRPr="00D707B1">
        <w:rPr>
          <w:rFonts w:ascii="Cambria" w:hAnsi="Cambria"/>
          <w:sz w:val="24"/>
          <w:szCs w:val="24"/>
        </w:rPr>
        <w:t>. Elevul nu doar vizualizează literele, ci le manevrează fizic pentru a construi silabe și cuvinte. Este esențial în etapa de sinteză a cuvintelor.</w:t>
      </w:r>
    </w:p>
    <w:p w14:paraId="1F8C23E7" w14:textId="77777777" w:rsidR="006F6D25" w:rsidRPr="00D707B1" w:rsidRDefault="006F6D25" w:rsidP="00D707B1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D707B1">
        <w:rPr>
          <w:rFonts w:ascii="Cambria" w:hAnsi="Cambria"/>
          <w:b/>
          <w:bCs/>
          <w:sz w:val="24"/>
          <w:szCs w:val="24"/>
        </w:rPr>
        <w:t>Jetoanele cu imagini:</w:t>
      </w:r>
      <w:r w:rsidRPr="00D707B1">
        <w:rPr>
          <w:rFonts w:ascii="Cambria" w:hAnsi="Cambria"/>
          <w:sz w:val="24"/>
          <w:szCs w:val="24"/>
        </w:rPr>
        <w:t xml:space="preserve"> Se folosesc masiv în CP și clasa I. </w:t>
      </w:r>
      <w:r w:rsidRPr="00D707B1">
        <w:rPr>
          <w:rFonts w:ascii="Cambria" w:hAnsi="Cambria"/>
          <w:i/>
          <w:iCs/>
          <w:sz w:val="24"/>
          <w:szCs w:val="24"/>
        </w:rPr>
        <w:t>Integrare:</w:t>
      </w:r>
      <w:r w:rsidRPr="00D707B1">
        <w:rPr>
          <w:rFonts w:ascii="Cambria" w:hAnsi="Cambria"/>
          <w:sz w:val="24"/>
          <w:szCs w:val="24"/>
        </w:rPr>
        <w:t xml:space="preserve"> Învățătorul prezintă un jeton cu un măr. Copiii recunosc obiectul, despart cuvântul în silabe și identifică sunetul inițial, fără a avea nevoie de suportul scris al cuvântului.</w:t>
      </w:r>
    </w:p>
    <w:p w14:paraId="5E4A10DC" w14:textId="77777777" w:rsidR="006F6D25" w:rsidRPr="00D707B1" w:rsidRDefault="006F6D25" w:rsidP="00D707B1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D707B1">
        <w:rPr>
          <w:rFonts w:ascii="Cambria" w:hAnsi="Cambria"/>
          <w:b/>
          <w:bCs/>
          <w:sz w:val="24"/>
          <w:szCs w:val="24"/>
        </w:rPr>
        <w:t>Planșele didactice:</w:t>
      </w:r>
      <w:r w:rsidRPr="00D707B1">
        <w:rPr>
          <w:rFonts w:ascii="Cambria" w:hAnsi="Cambria"/>
          <w:sz w:val="24"/>
          <w:szCs w:val="24"/>
        </w:rPr>
        <w:t xml:space="preserve"> Reprezintă suportul vizual pentru dezvoltarea exprimării orale. </w:t>
      </w:r>
      <w:r w:rsidRPr="00D707B1">
        <w:rPr>
          <w:rFonts w:ascii="Cambria" w:hAnsi="Cambria"/>
          <w:i/>
          <w:iCs/>
          <w:sz w:val="24"/>
          <w:szCs w:val="24"/>
        </w:rPr>
        <w:t>Integrare:</w:t>
      </w:r>
      <w:r w:rsidRPr="00D707B1">
        <w:rPr>
          <w:rFonts w:ascii="Cambria" w:hAnsi="Cambria"/>
          <w:sz w:val="24"/>
          <w:szCs w:val="24"/>
        </w:rPr>
        <w:t xml:space="preserve"> O succesiune de 4 planșe este afișată la tablă, iar elevii au sarcina de a ordona logic imaginile și de a povesti oral o întâmplare, dezvoltându-și astfel coerența narativă.</w:t>
      </w:r>
    </w:p>
    <w:p w14:paraId="5A75ADC0" w14:textId="77777777" w:rsidR="006F6D25" w:rsidRPr="00D707B1" w:rsidRDefault="006F6D25" w:rsidP="00D707B1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D707B1">
        <w:rPr>
          <w:rFonts w:ascii="Cambria" w:hAnsi="Cambria"/>
          <w:b/>
          <w:bCs/>
          <w:sz w:val="24"/>
          <w:szCs w:val="24"/>
        </w:rPr>
        <w:t>Manualul tipărit și caietele speciale (caietul tip I / II):</w:t>
      </w:r>
      <w:r w:rsidRPr="00D707B1">
        <w:rPr>
          <w:rFonts w:ascii="Cambria" w:hAnsi="Cambria"/>
          <w:sz w:val="24"/>
          <w:szCs w:val="24"/>
        </w:rPr>
        <w:t xml:space="preserve"> Reprezintă suportul de lucru zilnic. Manualul oferă textele-suport, iar caietul este spațiul unde se asimilează tehnic scrisul de mână.</w:t>
      </w:r>
    </w:p>
    <w:p w14:paraId="6F9772D1" w14:textId="77777777" w:rsidR="006F6D25" w:rsidRPr="00D707B1" w:rsidRDefault="006F6D25" w:rsidP="00D707B1">
      <w:pPr>
        <w:jc w:val="both"/>
        <w:rPr>
          <w:rFonts w:ascii="Cambria" w:hAnsi="Cambria"/>
          <w:b/>
          <w:bCs/>
          <w:sz w:val="24"/>
          <w:szCs w:val="24"/>
        </w:rPr>
      </w:pPr>
      <w:r w:rsidRPr="00D707B1">
        <w:rPr>
          <w:rFonts w:ascii="Cambria" w:hAnsi="Cambria"/>
          <w:b/>
          <w:bCs/>
          <w:sz w:val="24"/>
          <w:szCs w:val="24"/>
        </w:rPr>
        <w:t>2. Suporturi tehnice de instruire și noile tehnologii (NTIC)</w:t>
      </w:r>
    </w:p>
    <w:p w14:paraId="201CB47D" w14:textId="77777777" w:rsidR="006F6D25" w:rsidRPr="00D707B1" w:rsidRDefault="006F6D25" w:rsidP="00D707B1">
      <w:pPr>
        <w:jc w:val="both"/>
        <w:rPr>
          <w:rFonts w:ascii="Cambria" w:hAnsi="Cambria"/>
          <w:sz w:val="24"/>
          <w:szCs w:val="24"/>
        </w:rPr>
      </w:pPr>
      <w:r w:rsidRPr="00D707B1">
        <w:rPr>
          <w:rFonts w:ascii="Cambria" w:hAnsi="Cambria"/>
          <w:sz w:val="24"/>
          <w:szCs w:val="24"/>
        </w:rPr>
        <w:t>Școala modernă a integrat masiv tehnologia, care aduce un plus uriaș de dinamism și atractivitate în lecțiile de limba română.</w:t>
      </w:r>
    </w:p>
    <w:p w14:paraId="0844DCEE" w14:textId="77777777" w:rsidR="006F6D25" w:rsidRPr="00D707B1" w:rsidRDefault="006F6D25" w:rsidP="00D707B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D707B1">
        <w:rPr>
          <w:rFonts w:ascii="Cambria" w:hAnsi="Cambria"/>
          <w:b/>
          <w:bCs/>
          <w:sz w:val="24"/>
          <w:szCs w:val="24"/>
        </w:rPr>
        <w:t>Manualul digital:</w:t>
      </w:r>
      <w:r w:rsidRPr="00D707B1">
        <w:rPr>
          <w:rFonts w:ascii="Cambria" w:hAnsi="Cambria"/>
          <w:sz w:val="24"/>
          <w:szCs w:val="24"/>
        </w:rPr>
        <w:t xml:space="preserve"> Este varianta interactivă a manualului tipărit și conține elemente multimedia (AMII - activități multimedia interactive de învățare).</w:t>
      </w:r>
    </w:p>
    <w:p w14:paraId="54DC4ECE" w14:textId="77777777" w:rsidR="006F6D25" w:rsidRPr="00D707B1" w:rsidRDefault="006F6D25" w:rsidP="00D707B1">
      <w:pPr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D707B1">
        <w:rPr>
          <w:rFonts w:ascii="Cambria" w:hAnsi="Cambria"/>
          <w:i/>
          <w:iCs/>
          <w:sz w:val="24"/>
          <w:szCs w:val="24"/>
        </w:rPr>
        <w:t>Integrare:</w:t>
      </w:r>
      <w:r w:rsidRPr="00D707B1">
        <w:rPr>
          <w:rFonts w:ascii="Cambria" w:hAnsi="Cambria"/>
          <w:sz w:val="24"/>
          <w:szCs w:val="24"/>
        </w:rPr>
        <w:t xml:space="preserve"> La predarea scrierii (clasa I), manualul digital afișează o animație care arată exact punctul de pornire, direcția de trasare a literei și modul de legare a acesteia de alte litere. La clasele superioare, se folosește pentru a audia lectura model a unui text (înregistrată de actori), oferind un etalon de dicție și intonație.</w:t>
      </w:r>
    </w:p>
    <w:p w14:paraId="22C82575" w14:textId="77777777" w:rsidR="006F6D25" w:rsidRPr="00D707B1" w:rsidRDefault="006F6D25" w:rsidP="00D707B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D707B1">
        <w:rPr>
          <w:rFonts w:ascii="Cambria" w:hAnsi="Cambria"/>
          <w:b/>
          <w:bCs/>
          <w:sz w:val="24"/>
          <w:szCs w:val="24"/>
        </w:rPr>
        <w:lastRenderedPageBreak/>
        <w:t>Tabla interactivă (Smartboard):</w:t>
      </w:r>
      <w:r w:rsidRPr="00D707B1">
        <w:rPr>
          <w:rFonts w:ascii="Cambria" w:hAnsi="Cambria"/>
          <w:sz w:val="24"/>
          <w:szCs w:val="24"/>
        </w:rPr>
        <w:t xml:space="preserve"> Transformă prezentarea frontală într-o experiență tactilă și dinamică.</w:t>
      </w:r>
    </w:p>
    <w:p w14:paraId="7351AD34" w14:textId="77777777" w:rsidR="006F6D25" w:rsidRPr="00D707B1" w:rsidRDefault="006F6D25" w:rsidP="00D707B1">
      <w:pPr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D707B1">
        <w:rPr>
          <w:rFonts w:ascii="Cambria" w:hAnsi="Cambria"/>
          <w:i/>
          <w:iCs/>
          <w:sz w:val="24"/>
          <w:szCs w:val="24"/>
        </w:rPr>
        <w:t>Integrare:</w:t>
      </w:r>
      <w:r w:rsidRPr="00D707B1">
        <w:rPr>
          <w:rFonts w:ascii="Cambria" w:hAnsi="Cambria"/>
          <w:sz w:val="24"/>
          <w:szCs w:val="24"/>
        </w:rPr>
        <w:t xml:space="preserve"> În etapa de consolidare/evaluare, învățătorul poate folosi platforme (precum Wordwall, LearningApps, Liveworksheets) proiectate pe tablă. Copiii vin și glisează cu degetul cuvintele la locul potrivit într-o propoziție lacunară, unesc un personaj cu trăsătura lui morală sau rezolvă un rebus. Învățarea gramaticii devine astfel un joc video educațional.</w:t>
      </w:r>
    </w:p>
    <w:p w14:paraId="1F6E8A78" w14:textId="77777777" w:rsidR="006F6D25" w:rsidRPr="00D707B1" w:rsidRDefault="006F6D25" w:rsidP="00D707B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D707B1">
        <w:rPr>
          <w:rFonts w:ascii="Cambria" w:hAnsi="Cambria"/>
          <w:b/>
          <w:bCs/>
          <w:sz w:val="24"/>
          <w:szCs w:val="24"/>
        </w:rPr>
        <w:t>Suporturi audio-video:</w:t>
      </w:r>
      <w:r w:rsidRPr="00D707B1">
        <w:rPr>
          <w:rFonts w:ascii="Cambria" w:hAnsi="Cambria"/>
          <w:sz w:val="24"/>
          <w:szCs w:val="24"/>
        </w:rPr>
        <w:t xml:space="preserve"> Prezentări PowerPoint, scurte documentare sau clipuri animate.</w:t>
      </w:r>
    </w:p>
    <w:p w14:paraId="6EC2EAB1" w14:textId="77777777" w:rsidR="006F6D25" w:rsidRPr="00D707B1" w:rsidRDefault="006F6D25" w:rsidP="00D707B1">
      <w:pPr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D707B1">
        <w:rPr>
          <w:rFonts w:ascii="Cambria" w:hAnsi="Cambria"/>
          <w:i/>
          <w:iCs/>
          <w:sz w:val="24"/>
          <w:szCs w:val="24"/>
        </w:rPr>
        <w:t>Integrare:</w:t>
      </w:r>
      <w:r w:rsidRPr="00D707B1">
        <w:rPr>
          <w:rFonts w:ascii="Cambria" w:hAnsi="Cambria"/>
          <w:sz w:val="24"/>
          <w:szCs w:val="24"/>
        </w:rPr>
        <w:t xml:space="preserve"> Se folosesc excelent în etapa de </w:t>
      </w:r>
      <w:r w:rsidRPr="00D707B1">
        <w:rPr>
          <w:rFonts w:ascii="Cambria" w:hAnsi="Cambria"/>
          <w:i/>
          <w:iCs/>
          <w:sz w:val="24"/>
          <w:szCs w:val="24"/>
        </w:rPr>
        <w:t>captare a atenției</w:t>
      </w:r>
      <w:r w:rsidRPr="00D707B1">
        <w:rPr>
          <w:rFonts w:ascii="Cambria" w:hAnsi="Cambria"/>
          <w:sz w:val="24"/>
          <w:szCs w:val="24"/>
        </w:rPr>
        <w:t xml:space="preserve"> sau în </w:t>
      </w:r>
      <w:r w:rsidRPr="00D707B1">
        <w:rPr>
          <w:rFonts w:ascii="Cambria" w:hAnsi="Cambria"/>
          <w:i/>
          <w:iCs/>
          <w:sz w:val="24"/>
          <w:szCs w:val="24"/>
        </w:rPr>
        <w:t>evocare</w:t>
      </w:r>
      <w:r w:rsidRPr="00D707B1">
        <w:rPr>
          <w:rFonts w:ascii="Cambria" w:hAnsi="Cambria"/>
          <w:sz w:val="24"/>
          <w:szCs w:val="24"/>
        </w:rPr>
        <w:t>. De exemplu, înainte de a citi un text despre viața pinguinilor, vizionarea unui scurt clip de 2 minute cu pinguini în habitatul natural stârnește curiozitatea și activează cunoștințele anterioare ale elevilor.</w:t>
      </w:r>
    </w:p>
    <w:p w14:paraId="46B284FB" w14:textId="77777777" w:rsidR="006F6D25" w:rsidRPr="00D707B1" w:rsidRDefault="006F6D25" w:rsidP="00D707B1">
      <w:pPr>
        <w:jc w:val="both"/>
        <w:rPr>
          <w:rFonts w:ascii="Cambria" w:hAnsi="Cambria"/>
          <w:b/>
          <w:bCs/>
          <w:sz w:val="24"/>
          <w:szCs w:val="24"/>
        </w:rPr>
      </w:pPr>
      <w:r w:rsidRPr="00D707B1">
        <w:rPr>
          <w:rFonts w:ascii="Cambria" w:hAnsi="Cambria"/>
          <w:b/>
          <w:bCs/>
          <w:sz w:val="24"/>
          <w:szCs w:val="24"/>
        </w:rPr>
        <w:t>Regula de aur a integrării mijloacelor tehnice</w:t>
      </w:r>
    </w:p>
    <w:p w14:paraId="7D963980" w14:textId="6B2280F4" w:rsidR="00E51F71" w:rsidRPr="00D707B1" w:rsidRDefault="006F6D25" w:rsidP="00D707B1">
      <w:pPr>
        <w:jc w:val="both"/>
        <w:rPr>
          <w:rFonts w:ascii="Cambria" w:hAnsi="Cambria"/>
          <w:sz w:val="24"/>
          <w:szCs w:val="24"/>
        </w:rPr>
      </w:pPr>
      <w:r w:rsidRPr="00D707B1">
        <w:rPr>
          <w:rFonts w:ascii="Cambria" w:hAnsi="Cambria"/>
          <w:sz w:val="24"/>
          <w:szCs w:val="24"/>
        </w:rPr>
        <w:t xml:space="preserve">Deși tehnologia este captivantă, ea </w:t>
      </w:r>
      <w:r w:rsidRPr="00D707B1">
        <w:rPr>
          <w:rFonts w:ascii="Cambria" w:hAnsi="Cambria"/>
          <w:b/>
          <w:bCs/>
          <w:sz w:val="24"/>
          <w:szCs w:val="24"/>
        </w:rPr>
        <w:t>nu trebuie să înlocuiască efortul direct al elevului</w:t>
      </w:r>
      <w:r w:rsidRPr="00D707B1">
        <w:rPr>
          <w:rFonts w:ascii="Cambria" w:hAnsi="Cambria"/>
          <w:sz w:val="24"/>
          <w:szCs w:val="24"/>
        </w:rPr>
        <w:t>. Un copil nu va învăța să scrie caligrafic pe o tabletă, ci doar cu stiloul pe hârtie; el nu își va antrena imaginația doar urmărind desene animate, ci citind el însuși din carte. Prin urmare, mijloacele tehnice se folosesc secvențial (10-15 minute dintr-o oră), cu scopul de a motiva, de a sprijini vizual sau de a evalua rapid și atractiv cunoștințele asimilate prin metodele clasice.</w:t>
      </w:r>
    </w:p>
    <w:sectPr w:rsidR="00E51F71" w:rsidRPr="00D70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42AD"/>
    <w:multiLevelType w:val="multilevel"/>
    <w:tmpl w:val="638A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84488"/>
    <w:multiLevelType w:val="multilevel"/>
    <w:tmpl w:val="D192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288730">
    <w:abstractNumId w:val="0"/>
  </w:num>
  <w:num w:numId="2" w16cid:durableId="1706297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0D"/>
    <w:rsid w:val="0028440D"/>
    <w:rsid w:val="006F6D25"/>
    <w:rsid w:val="00913256"/>
    <w:rsid w:val="00A816C1"/>
    <w:rsid w:val="00C27596"/>
    <w:rsid w:val="00CB352D"/>
    <w:rsid w:val="00D707B1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6E740"/>
  <w15:chartTrackingRefBased/>
  <w15:docId w15:val="{550EA26A-67B2-4913-B258-6DF086EC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4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4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4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4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4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4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4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2026-07-03T16:50:00Z</dcterms:created>
  <dcterms:modified xsi:type="dcterms:W3CDTF">2026-07-05T04:54:00Z</dcterms:modified>
</cp:coreProperties>
</file>