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860CE" w14:textId="77777777" w:rsidR="00BF5CAC" w:rsidRPr="002F2A86" w:rsidRDefault="00BF5CAC" w:rsidP="002F2A86">
      <w:pPr>
        <w:jc w:val="both"/>
        <w:rPr>
          <w:rFonts w:ascii="Cambria" w:hAnsi="Cambria"/>
          <w:b/>
          <w:bCs/>
          <w:sz w:val="24"/>
          <w:szCs w:val="24"/>
        </w:rPr>
      </w:pPr>
      <w:r w:rsidRPr="002F2A86">
        <w:rPr>
          <w:rFonts w:ascii="Cambria" w:hAnsi="Cambria"/>
          <w:b/>
          <w:bCs/>
          <w:sz w:val="24"/>
          <w:szCs w:val="24"/>
        </w:rPr>
        <w:t>Abordări intra- și interdisciplinare în lecția de Matematică și explorarea mediului / Matematică</w:t>
      </w:r>
    </w:p>
    <w:p w14:paraId="01068E30" w14:textId="77777777" w:rsidR="00BF5CAC" w:rsidRPr="002F2A86" w:rsidRDefault="00BF5CAC" w:rsidP="002F2A86">
      <w:pPr>
        <w:jc w:val="both"/>
        <w:rPr>
          <w:rFonts w:ascii="Cambria" w:hAnsi="Cambria"/>
          <w:sz w:val="24"/>
          <w:szCs w:val="24"/>
        </w:rPr>
      </w:pPr>
      <w:r w:rsidRPr="002F2A86">
        <w:rPr>
          <w:rFonts w:ascii="Cambria" w:hAnsi="Cambria"/>
          <w:sz w:val="24"/>
          <w:szCs w:val="24"/>
        </w:rPr>
        <w:t xml:space="preserve">La vârsta școlară mică, elevul are o gândire </w:t>
      </w:r>
      <w:r w:rsidRPr="002F2A86">
        <w:rPr>
          <w:rFonts w:ascii="Cambria" w:hAnsi="Cambria"/>
          <w:b/>
          <w:bCs/>
          <w:sz w:val="24"/>
          <w:szCs w:val="24"/>
        </w:rPr>
        <w:t>sincretică</w:t>
      </w:r>
      <w:r w:rsidRPr="002F2A86">
        <w:rPr>
          <w:rFonts w:ascii="Cambria" w:hAnsi="Cambria"/>
          <w:sz w:val="24"/>
          <w:szCs w:val="24"/>
        </w:rPr>
        <w:t xml:space="preserve"> (globală). El nu percepe lumea înconjurătoare fragmentat, sub formă de „sertare” disciplinare separate – nu vede o pădure spunând „aici e știință, aici e matematică, aici e artă”. Lumea este un întreg.</w:t>
      </w:r>
    </w:p>
    <w:p w14:paraId="7389889F" w14:textId="77777777" w:rsidR="00BF5CAC" w:rsidRPr="002F2A86" w:rsidRDefault="00BF5CAC" w:rsidP="002F2A86">
      <w:pPr>
        <w:jc w:val="both"/>
        <w:rPr>
          <w:rFonts w:ascii="Cambria" w:hAnsi="Cambria"/>
          <w:sz w:val="24"/>
          <w:szCs w:val="24"/>
        </w:rPr>
      </w:pPr>
      <w:r w:rsidRPr="002F2A86">
        <w:rPr>
          <w:rFonts w:ascii="Cambria" w:hAnsi="Cambria"/>
          <w:sz w:val="24"/>
          <w:szCs w:val="24"/>
        </w:rPr>
        <w:t>Din acest motiv, didactica modernă impune ca predarea matematicii să iasă din izolarea sa tradițională (abstractă, axată doar pe calcul) și să se conecteze atât în interiorul propriilor ramuri, cât și cu alte discipline.</w:t>
      </w:r>
    </w:p>
    <w:p w14:paraId="7E4B3D03" w14:textId="77777777" w:rsidR="00BF5CAC" w:rsidRPr="002F2A86" w:rsidRDefault="00BF5CAC" w:rsidP="002F2A86">
      <w:pPr>
        <w:jc w:val="both"/>
        <w:rPr>
          <w:rFonts w:ascii="Cambria" w:hAnsi="Cambria"/>
          <w:b/>
          <w:bCs/>
          <w:sz w:val="24"/>
          <w:szCs w:val="24"/>
        </w:rPr>
      </w:pPr>
      <w:r w:rsidRPr="002F2A86">
        <w:rPr>
          <w:rFonts w:ascii="Cambria" w:hAnsi="Cambria"/>
          <w:b/>
          <w:bCs/>
          <w:sz w:val="24"/>
          <w:szCs w:val="24"/>
        </w:rPr>
        <w:t>1. Abordarea intradisciplinară (Matematica privită ca un întreg)</w:t>
      </w:r>
    </w:p>
    <w:p w14:paraId="27708E35" w14:textId="77777777" w:rsidR="00BF5CAC" w:rsidRPr="002F2A86" w:rsidRDefault="00BF5CAC" w:rsidP="002F2A86">
      <w:pPr>
        <w:jc w:val="both"/>
        <w:rPr>
          <w:rFonts w:ascii="Cambria" w:hAnsi="Cambria"/>
          <w:sz w:val="24"/>
          <w:szCs w:val="24"/>
        </w:rPr>
      </w:pPr>
      <w:r w:rsidRPr="002F2A86">
        <w:rPr>
          <w:rFonts w:ascii="Cambria" w:hAnsi="Cambria"/>
          <w:sz w:val="24"/>
          <w:szCs w:val="24"/>
        </w:rPr>
        <w:t>Abordarea intradisciplinară presupune conectarea diferitelor domenii din interiorul aceleiași discipline (Aritmetică, Geometrie, Unități de măsură, Organizarea datelor), astfel încât elevul să nu le învețe izolat.</w:t>
      </w:r>
    </w:p>
    <w:p w14:paraId="240C534F" w14:textId="77777777" w:rsidR="00BF5CAC" w:rsidRPr="002F2A86" w:rsidRDefault="00BF5CAC" w:rsidP="002F2A86">
      <w:pPr>
        <w:numPr>
          <w:ilvl w:val="0"/>
          <w:numId w:val="1"/>
        </w:numPr>
        <w:jc w:val="both"/>
        <w:rPr>
          <w:rFonts w:ascii="Cambria" w:hAnsi="Cambria"/>
          <w:sz w:val="24"/>
          <w:szCs w:val="24"/>
        </w:rPr>
      </w:pPr>
      <w:r w:rsidRPr="002F2A86">
        <w:rPr>
          <w:rFonts w:ascii="Cambria" w:hAnsi="Cambria"/>
          <w:b/>
          <w:bCs/>
          <w:sz w:val="24"/>
          <w:szCs w:val="24"/>
        </w:rPr>
        <w:t>Legătura Aritmetică - Geometrie:</w:t>
      </w:r>
      <w:r w:rsidRPr="002F2A86">
        <w:rPr>
          <w:rFonts w:ascii="Cambria" w:hAnsi="Cambria"/>
          <w:sz w:val="24"/>
          <w:szCs w:val="24"/>
        </w:rPr>
        <w:t xml:space="preserve"> O greșeală frecventă în trecut era predarea geometriei la finalul anului, complet ruptă de calcule. Astăzi, ele se îmbină: de exemplu, în clasa a II-a, învățarea înmulțirii se poate face vizual, prin modelul dreptunghiular (aranjarea pătrățelelor pe rânduri și coloane). În clasa a III-a, predarea conceptului de perimetru (geometrie) este pretextul perfect pentru a consolida adunarea cu trecere peste ordin a mai multor termeni (aritmetică).</w:t>
      </w:r>
    </w:p>
    <w:p w14:paraId="07E4BF31" w14:textId="77777777" w:rsidR="00BF5CAC" w:rsidRPr="002F2A86" w:rsidRDefault="00BF5CAC" w:rsidP="002F2A86">
      <w:pPr>
        <w:numPr>
          <w:ilvl w:val="0"/>
          <w:numId w:val="1"/>
        </w:numPr>
        <w:jc w:val="both"/>
        <w:rPr>
          <w:rFonts w:ascii="Cambria" w:hAnsi="Cambria"/>
          <w:sz w:val="24"/>
          <w:szCs w:val="24"/>
        </w:rPr>
      </w:pPr>
      <w:r w:rsidRPr="002F2A86">
        <w:rPr>
          <w:rFonts w:ascii="Cambria" w:hAnsi="Cambria"/>
          <w:b/>
          <w:bCs/>
          <w:sz w:val="24"/>
          <w:szCs w:val="24"/>
        </w:rPr>
        <w:t>Legătura Aritmetică - Măsurări:</w:t>
      </w:r>
      <w:r w:rsidRPr="002F2A86">
        <w:rPr>
          <w:rFonts w:ascii="Cambria" w:hAnsi="Cambria"/>
          <w:sz w:val="24"/>
          <w:szCs w:val="24"/>
        </w:rPr>
        <w:t xml:space="preserve"> Când se predau fracțiile în clasa a IV-a, conceptul abstract de „o doime” este imediat fixat prin intradisciplinaritate apelând la măsurări: o doime dintr-un kilogram (500 grame) sau o doime dintr-o oră (30 minute).</w:t>
      </w:r>
    </w:p>
    <w:p w14:paraId="6D8764D5" w14:textId="583C7099" w:rsidR="00BF5CAC" w:rsidRPr="002F2A86" w:rsidRDefault="00BF5CAC" w:rsidP="002F2A86">
      <w:pPr>
        <w:numPr>
          <w:ilvl w:val="0"/>
          <w:numId w:val="1"/>
        </w:numPr>
        <w:jc w:val="both"/>
        <w:rPr>
          <w:rFonts w:ascii="Cambria" w:hAnsi="Cambria"/>
          <w:sz w:val="24"/>
          <w:szCs w:val="24"/>
        </w:rPr>
      </w:pPr>
      <w:r w:rsidRPr="002F2A86">
        <w:rPr>
          <w:rFonts w:ascii="Cambria" w:hAnsi="Cambria"/>
          <w:b/>
          <w:bCs/>
          <w:sz w:val="24"/>
          <w:szCs w:val="24"/>
        </w:rPr>
        <w:t>Legătura cu Organizarea datelor:</w:t>
      </w:r>
      <w:r w:rsidRPr="002F2A86">
        <w:rPr>
          <w:rFonts w:ascii="Cambria" w:hAnsi="Cambria"/>
          <w:sz w:val="24"/>
          <w:szCs w:val="24"/>
        </w:rPr>
        <w:t xml:space="preserve"> Exercițiile de calcul nu se dau doar sub formă de liste (</w:t>
      </w:r>
      <m:oMath>
        <m:r>
          <w:rPr>
            <w:rFonts w:ascii="Cambria Math" w:hAnsi="Cambria Math"/>
            <w:sz w:val="24"/>
            <w:szCs w:val="24"/>
          </w:rPr>
          <m:t>2+3=</m:t>
        </m:r>
      </m:oMath>
      <w:r w:rsidRPr="002F2A86">
        <w:rPr>
          <w:rFonts w:ascii="Cambria" w:hAnsi="Cambria"/>
          <w:sz w:val="24"/>
          <w:szCs w:val="24"/>
        </w:rPr>
        <w:t>), ci datele sunt extrase dintr-un tabel sau dintr-un grafic cu bare.</w:t>
      </w:r>
    </w:p>
    <w:p w14:paraId="7E343BC2" w14:textId="77777777" w:rsidR="00BF5CAC" w:rsidRPr="002F2A86" w:rsidRDefault="00BF5CAC" w:rsidP="002F2A86">
      <w:pPr>
        <w:jc w:val="both"/>
        <w:rPr>
          <w:rFonts w:ascii="Cambria" w:hAnsi="Cambria"/>
          <w:b/>
          <w:bCs/>
          <w:sz w:val="24"/>
          <w:szCs w:val="24"/>
        </w:rPr>
      </w:pPr>
      <w:r w:rsidRPr="002F2A86">
        <w:rPr>
          <w:rFonts w:ascii="Cambria" w:hAnsi="Cambria"/>
          <w:b/>
          <w:bCs/>
          <w:sz w:val="24"/>
          <w:szCs w:val="24"/>
        </w:rPr>
        <w:t>2. Abordarea interdisciplinară: Nucleul disciplinei MEM (CP - Clasa a II-a)</w:t>
      </w:r>
    </w:p>
    <w:p w14:paraId="34E56F66" w14:textId="77777777" w:rsidR="00BF5CAC" w:rsidRPr="002F2A86" w:rsidRDefault="00BF5CAC" w:rsidP="002F2A86">
      <w:pPr>
        <w:jc w:val="both"/>
        <w:rPr>
          <w:rFonts w:ascii="Cambria" w:hAnsi="Cambria"/>
          <w:sz w:val="24"/>
          <w:szCs w:val="24"/>
        </w:rPr>
      </w:pPr>
      <w:r w:rsidRPr="002F2A86">
        <w:rPr>
          <w:rFonts w:ascii="Cambria" w:hAnsi="Cambria"/>
          <w:sz w:val="24"/>
          <w:szCs w:val="24"/>
        </w:rPr>
        <w:t xml:space="preserve">Apariția disciplinei </w:t>
      </w:r>
      <w:r w:rsidRPr="002F2A86">
        <w:rPr>
          <w:rFonts w:ascii="Cambria" w:hAnsi="Cambria"/>
          <w:b/>
          <w:bCs/>
          <w:sz w:val="24"/>
          <w:szCs w:val="24"/>
        </w:rPr>
        <w:t>Matematică și explorarea mediului (MEM)</w:t>
      </w:r>
      <w:r w:rsidRPr="002F2A86">
        <w:rPr>
          <w:rFonts w:ascii="Cambria" w:hAnsi="Cambria"/>
          <w:sz w:val="24"/>
          <w:szCs w:val="24"/>
        </w:rPr>
        <w:t xml:space="preserve"> în planul-cadru pentru clasele primare mici este exemplul suprem de interdisciplinaritate. Științele naturii oferă </w:t>
      </w:r>
      <w:r w:rsidRPr="002F2A86">
        <w:rPr>
          <w:rFonts w:ascii="Cambria" w:hAnsi="Cambria"/>
          <w:b/>
          <w:bCs/>
          <w:sz w:val="24"/>
          <w:szCs w:val="24"/>
        </w:rPr>
        <w:t>contextul</w:t>
      </w:r>
      <w:r w:rsidRPr="002F2A86">
        <w:rPr>
          <w:rFonts w:ascii="Cambria" w:hAnsi="Cambria"/>
          <w:sz w:val="24"/>
          <w:szCs w:val="24"/>
        </w:rPr>
        <w:t xml:space="preserve"> (povestea, materialul concret), iar matematica reprezintă </w:t>
      </w:r>
      <w:r w:rsidRPr="002F2A86">
        <w:rPr>
          <w:rFonts w:ascii="Cambria" w:hAnsi="Cambria"/>
          <w:b/>
          <w:bCs/>
          <w:sz w:val="24"/>
          <w:szCs w:val="24"/>
        </w:rPr>
        <w:t>instrumentul</w:t>
      </w:r>
      <w:r w:rsidRPr="002F2A86">
        <w:rPr>
          <w:rFonts w:ascii="Cambria" w:hAnsi="Cambria"/>
          <w:sz w:val="24"/>
          <w:szCs w:val="24"/>
        </w:rPr>
        <w:t xml:space="preserve"> cu care explorăm acel context.</w:t>
      </w:r>
    </w:p>
    <w:p w14:paraId="60EF6183" w14:textId="77777777" w:rsidR="00BF5CAC" w:rsidRPr="002F2A86" w:rsidRDefault="00BF5CAC" w:rsidP="002F2A86">
      <w:pPr>
        <w:numPr>
          <w:ilvl w:val="0"/>
          <w:numId w:val="2"/>
        </w:numPr>
        <w:jc w:val="both"/>
        <w:rPr>
          <w:rFonts w:ascii="Cambria" w:hAnsi="Cambria"/>
          <w:sz w:val="24"/>
          <w:szCs w:val="24"/>
        </w:rPr>
      </w:pPr>
      <w:r w:rsidRPr="002F2A86">
        <w:rPr>
          <w:rFonts w:ascii="Cambria" w:hAnsi="Cambria"/>
          <w:b/>
          <w:bCs/>
          <w:sz w:val="24"/>
          <w:szCs w:val="24"/>
        </w:rPr>
        <w:t>Exemplu de lecție integrată MEM pe tema „Plantele”:</w:t>
      </w:r>
    </w:p>
    <w:p w14:paraId="5A7CC70A" w14:textId="77777777" w:rsidR="00BF5CAC" w:rsidRPr="002F2A86" w:rsidRDefault="00BF5CAC" w:rsidP="002F2A86">
      <w:pPr>
        <w:numPr>
          <w:ilvl w:val="1"/>
          <w:numId w:val="2"/>
        </w:numPr>
        <w:jc w:val="both"/>
        <w:rPr>
          <w:rFonts w:ascii="Cambria" w:hAnsi="Cambria"/>
          <w:sz w:val="24"/>
          <w:szCs w:val="24"/>
        </w:rPr>
      </w:pPr>
      <w:r w:rsidRPr="002F2A86">
        <w:rPr>
          <w:rFonts w:ascii="Cambria" w:hAnsi="Cambria"/>
          <w:i/>
          <w:iCs/>
          <w:sz w:val="24"/>
          <w:szCs w:val="24"/>
        </w:rPr>
        <w:t>Explorarea mediului:</w:t>
      </w:r>
      <w:r w:rsidRPr="002F2A86">
        <w:rPr>
          <w:rFonts w:ascii="Cambria" w:hAnsi="Cambria"/>
          <w:sz w:val="24"/>
          <w:szCs w:val="24"/>
        </w:rPr>
        <w:t xml:space="preserve"> Elevii observă procesul de germinație a unei boabe de fasole puse pe vată umedă. Învață componentele plantei (rădăcină, tulpină, frunză).</w:t>
      </w:r>
    </w:p>
    <w:p w14:paraId="7FECAC69" w14:textId="77777777" w:rsidR="00BF5CAC" w:rsidRPr="002F2A86" w:rsidRDefault="00BF5CAC" w:rsidP="002F2A86">
      <w:pPr>
        <w:numPr>
          <w:ilvl w:val="1"/>
          <w:numId w:val="2"/>
        </w:numPr>
        <w:jc w:val="both"/>
        <w:rPr>
          <w:rFonts w:ascii="Cambria" w:hAnsi="Cambria"/>
          <w:sz w:val="24"/>
          <w:szCs w:val="24"/>
        </w:rPr>
      </w:pPr>
      <w:r w:rsidRPr="002F2A86">
        <w:rPr>
          <w:rFonts w:ascii="Cambria" w:hAnsi="Cambria"/>
          <w:i/>
          <w:iCs/>
          <w:sz w:val="24"/>
          <w:szCs w:val="24"/>
        </w:rPr>
        <w:t>Matematica (integrată natural):</w:t>
      </w:r>
      <w:r w:rsidRPr="002F2A86">
        <w:rPr>
          <w:rFonts w:ascii="Cambria" w:hAnsi="Cambria"/>
          <w:sz w:val="24"/>
          <w:szCs w:val="24"/>
        </w:rPr>
        <w:t xml:space="preserve"> Elevii folosesc o riglă pentru a măsura, o dată la două zile, înălțimea tulpinii. Notează datele într-un tabel, compară lungimile (Care este diferența dintre măsurătoarea de marți și cea de joi?) și numără frunzele apărute. Învățarea devine extrem de motivantă pentru că are aplicabilitate directă.</w:t>
      </w:r>
    </w:p>
    <w:p w14:paraId="359F39EC" w14:textId="77777777" w:rsidR="00BF5CAC" w:rsidRPr="002F2A86" w:rsidRDefault="00BF5CAC" w:rsidP="002F2A86">
      <w:pPr>
        <w:jc w:val="both"/>
        <w:rPr>
          <w:rFonts w:ascii="Cambria" w:hAnsi="Cambria"/>
          <w:b/>
          <w:bCs/>
          <w:sz w:val="24"/>
          <w:szCs w:val="24"/>
        </w:rPr>
      </w:pPr>
      <w:r w:rsidRPr="002F2A86">
        <w:rPr>
          <w:rFonts w:ascii="Cambria" w:hAnsi="Cambria"/>
          <w:b/>
          <w:bCs/>
          <w:sz w:val="24"/>
          <w:szCs w:val="24"/>
        </w:rPr>
        <w:t>3. Interdisciplinaritatea cu alte arii curriculare</w:t>
      </w:r>
    </w:p>
    <w:p w14:paraId="387DDD4A" w14:textId="77777777" w:rsidR="00BF5CAC" w:rsidRPr="002F2A86" w:rsidRDefault="00BF5CAC" w:rsidP="002F2A86">
      <w:pPr>
        <w:jc w:val="both"/>
        <w:rPr>
          <w:rFonts w:ascii="Cambria" w:hAnsi="Cambria"/>
          <w:sz w:val="24"/>
          <w:szCs w:val="24"/>
        </w:rPr>
      </w:pPr>
      <w:r w:rsidRPr="002F2A86">
        <w:rPr>
          <w:rFonts w:ascii="Cambria" w:hAnsi="Cambria"/>
          <w:sz w:val="24"/>
          <w:szCs w:val="24"/>
        </w:rPr>
        <w:lastRenderedPageBreak/>
        <w:t>Pentru clasele a III-a și a IV-a, unde Matematica redevine o disciplină de sine stătătoare, abordarea interdisciplinară rămâne obligatorie, realizându-se prin corelarea cu celelalte materii:</w:t>
      </w:r>
    </w:p>
    <w:p w14:paraId="4F9F2F75" w14:textId="77777777" w:rsidR="00BF5CAC" w:rsidRPr="002F2A86" w:rsidRDefault="00BF5CAC" w:rsidP="002F2A86">
      <w:pPr>
        <w:numPr>
          <w:ilvl w:val="0"/>
          <w:numId w:val="3"/>
        </w:numPr>
        <w:jc w:val="both"/>
        <w:rPr>
          <w:rFonts w:ascii="Cambria" w:hAnsi="Cambria"/>
          <w:sz w:val="24"/>
          <w:szCs w:val="24"/>
        </w:rPr>
      </w:pPr>
      <w:r w:rsidRPr="002F2A86">
        <w:rPr>
          <w:rFonts w:ascii="Cambria" w:hAnsi="Cambria"/>
          <w:b/>
          <w:bCs/>
          <w:sz w:val="24"/>
          <w:szCs w:val="24"/>
        </w:rPr>
        <w:t>Conexiunea cu Comunicarea în limba română (CLR):</w:t>
      </w:r>
    </w:p>
    <w:p w14:paraId="28EC7199" w14:textId="77777777" w:rsidR="00BF5CAC" w:rsidRPr="002F2A86" w:rsidRDefault="00BF5CAC" w:rsidP="002F2A86">
      <w:pPr>
        <w:numPr>
          <w:ilvl w:val="1"/>
          <w:numId w:val="3"/>
        </w:numPr>
        <w:jc w:val="both"/>
        <w:rPr>
          <w:rFonts w:ascii="Cambria" w:hAnsi="Cambria"/>
          <w:sz w:val="24"/>
          <w:szCs w:val="24"/>
        </w:rPr>
      </w:pPr>
      <w:r w:rsidRPr="002F2A86">
        <w:rPr>
          <w:rFonts w:ascii="Cambria" w:hAnsi="Cambria"/>
          <w:sz w:val="24"/>
          <w:szCs w:val="24"/>
        </w:rPr>
        <w:t xml:space="preserve">Este o legătură vitală. Incapacitatea multor elevi de a rezolva probleme de matematică nu vine dintr-o lacună de calcul, ci din </w:t>
      </w:r>
      <w:r w:rsidRPr="002F2A86">
        <w:rPr>
          <w:rFonts w:ascii="Cambria" w:hAnsi="Cambria"/>
          <w:b/>
          <w:bCs/>
          <w:sz w:val="24"/>
          <w:szCs w:val="24"/>
        </w:rPr>
        <w:t>slaba înțelegere a textului citit</w:t>
      </w:r>
      <w:r w:rsidRPr="002F2A86">
        <w:rPr>
          <w:rFonts w:ascii="Cambria" w:hAnsi="Cambria"/>
          <w:sz w:val="24"/>
          <w:szCs w:val="24"/>
        </w:rPr>
        <w:t>.</w:t>
      </w:r>
    </w:p>
    <w:p w14:paraId="11CEC91C" w14:textId="77777777" w:rsidR="00BF5CAC" w:rsidRPr="002F2A86" w:rsidRDefault="00BF5CAC" w:rsidP="002F2A86">
      <w:pPr>
        <w:numPr>
          <w:ilvl w:val="1"/>
          <w:numId w:val="3"/>
        </w:numPr>
        <w:jc w:val="both"/>
        <w:rPr>
          <w:rFonts w:ascii="Cambria" w:hAnsi="Cambria"/>
          <w:sz w:val="24"/>
          <w:szCs w:val="24"/>
        </w:rPr>
      </w:pPr>
      <w:r w:rsidRPr="002F2A86">
        <w:rPr>
          <w:rFonts w:ascii="Cambria" w:hAnsi="Cambria"/>
          <w:sz w:val="24"/>
          <w:szCs w:val="24"/>
        </w:rPr>
        <w:t xml:space="preserve">Abordarea interdisciplinară înseamnă analiza vocabularului matematic: „traducerea” din limba română în limbaj matematic a expresiilor </w:t>
      </w:r>
      <w:r w:rsidRPr="002F2A86">
        <w:rPr>
          <w:rFonts w:ascii="Cambria" w:hAnsi="Cambria"/>
          <w:i/>
          <w:iCs/>
          <w:sz w:val="24"/>
          <w:szCs w:val="24"/>
        </w:rPr>
        <w:t>„cu atât mai mult”</w:t>
      </w:r>
      <w:r w:rsidRPr="002F2A86">
        <w:rPr>
          <w:rFonts w:ascii="Cambria" w:hAnsi="Cambria"/>
          <w:sz w:val="24"/>
          <w:szCs w:val="24"/>
        </w:rPr>
        <w:t xml:space="preserve"> (+), </w:t>
      </w:r>
      <w:r w:rsidRPr="002F2A86">
        <w:rPr>
          <w:rFonts w:ascii="Cambria" w:hAnsi="Cambria"/>
          <w:i/>
          <w:iCs/>
          <w:sz w:val="24"/>
          <w:szCs w:val="24"/>
        </w:rPr>
        <w:t>„de atâtea ori mai puțin”</w:t>
      </w:r>
      <w:r w:rsidRPr="002F2A86">
        <w:rPr>
          <w:rFonts w:ascii="Cambria" w:hAnsi="Cambria"/>
          <w:sz w:val="24"/>
          <w:szCs w:val="24"/>
        </w:rPr>
        <w:t xml:space="preserve"> (:), </w:t>
      </w:r>
      <w:r w:rsidRPr="002F2A86">
        <w:rPr>
          <w:rFonts w:ascii="Cambria" w:hAnsi="Cambria"/>
          <w:i/>
          <w:iCs/>
          <w:sz w:val="24"/>
          <w:szCs w:val="24"/>
        </w:rPr>
        <w:t>„jumătatea numărului”</w:t>
      </w:r>
      <w:r w:rsidRPr="002F2A86">
        <w:rPr>
          <w:rFonts w:ascii="Cambria" w:hAnsi="Cambria"/>
          <w:sz w:val="24"/>
          <w:szCs w:val="24"/>
        </w:rPr>
        <w:t xml:space="preserve"> (:2).</w:t>
      </w:r>
    </w:p>
    <w:p w14:paraId="4505F86F" w14:textId="77777777" w:rsidR="00BF5CAC" w:rsidRPr="002F2A86" w:rsidRDefault="00BF5CAC" w:rsidP="002F2A86">
      <w:pPr>
        <w:numPr>
          <w:ilvl w:val="0"/>
          <w:numId w:val="3"/>
        </w:numPr>
        <w:jc w:val="both"/>
        <w:rPr>
          <w:rFonts w:ascii="Cambria" w:hAnsi="Cambria"/>
          <w:sz w:val="24"/>
          <w:szCs w:val="24"/>
        </w:rPr>
      </w:pPr>
      <w:r w:rsidRPr="002F2A86">
        <w:rPr>
          <w:rFonts w:ascii="Cambria" w:hAnsi="Cambria"/>
          <w:b/>
          <w:bCs/>
          <w:sz w:val="24"/>
          <w:szCs w:val="24"/>
        </w:rPr>
        <w:t>Conexiunea cu Arte vizuale și abilități practice (AVAP):</w:t>
      </w:r>
    </w:p>
    <w:p w14:paraId="11189C2F" w14:textId="77777777" w:rsidR="00BF5CAC" w:rsidRPr="002F2A86" w:rsidRDefault="00BF5CAC" w:rsidP="002F2A86">
      <w:pPr>
        <w:numPr>
          <w:ilvl w:val="1"/>
          <w:numId w:val="3"/>
        </w:numPr>
        <w:jc w:val="both"/>
        <w:rPr>
          <w:rFonts w:ascii="Cambria" w:hAnsi="Cambria"/>
          <w:sz w:val="24"/>
          <w:szCs w:val="24"/>
        </w:rPr>
      </w:pPr>
      <w:r w:rsidRPr="002F2A86">
        <w:rPr>
          <w:rFonts w:ascii="Cambria" w:hAnsi="Cambria"/>
          <w:sz w:val="24"/>
          <w:szCs w:val="24"/>
        </w:rPr>
        <w:t>Studiul figurilor și al corpurilor geometrice se fixează cel mai bine la orele de AVAP.</w:t>
      </w:r>
    </w:p>
    <w:p w14:paraId="782C7317" w14:textId="77777777" w:rsidR="00BF5CAC" w:rsidRPr="002F2A86" w:rsidRDefault="00BF5CAC" w:rsidP="002F2A86">
      <w:pPr>
        <w:numPr>
          <w:ilvl w:val="1"/>
          <w:numId w:val="3"/>
        </w:numPr>
        <w:jc w:val="both"/>
        <w:rPr>
          <w:rFonts w:ascii="Cambria" w:hAnsi="Cambria"/>
          <w:sz w:val="24"/>
          <w:szCs w:val="24"/>
        </w:rPr>
      </w:pPr>
      <w:r w:rsidRPr="002F2A86">
        <w:rPr>
          <w:rFonts w:ascii="Cambria" w:hAnsi="Cambria"/>
          <w:i/>
          <w:iCs/>
          <w:sz w:val="24"/>
          <w:szCs w:val="24"/>
        </w:rPr>
        <w:t>Exemplu:</w:t>
      </w:r>
      <w:r w:rsidRPr="002F2A86">
        <w:rPr>
          <w:rFonts w:ascii="Cambria" w:hAnsi="Cambria"/>
          <w:sz w:val="24"/>
          <w:szCs w:val="24"/>
        </w:rPr>
        <w:t xml:space="preserve"> Realizarea unor animale din tangram (piese geometrice), construirea unui cub din carton (implică măsurarea laturilor, trasarea tiparului, decuparea și lipirea - un exercițiu perfect de geometrie în spațiu) sau studiul simetriei prin tehnica îndoirii hârtiei și a decupajului.</w:t>
      </w:r>
    </w:p>
    <w:p w14:paraId="5C482626" w14:textId="77777777" w:rsidR="00BF5CAC" w:rsidRPr="002F2A86" w:rsidRDefault="00BF5CAC" w:rsidP="002F2A86">
      <w:pPr>
        <w:numPr>
          <w:ilvl w:val="0"/>
          <w:numId w:val="3"/>
        </w:numPr>
        <w:jc w:val="both"/>
        <w:rPr>
          <w:rFonts w:ascii="Cambria" w:hAnsi="Cambria"/>
          <w:sz w:val="24"/>
          <w:szCs w:val="24"/>
        </w:rPr>
      </w:pPr>
      <w:r w:rsidRPr="002F2A86">
        <w:rPr>
          <w:rFonts w:ascii="Cambria" w:hAnsi="Cambria"/>
          <w:b/>
          <w:bCs/>
          <w:sz w:val="24"/>
          <w:szCs w:val="24"/>
        </w:rPr>
        <w:t>Conexiunea cu Educația fizică și sport (EFS) și Muzica:</w:t>
      </w:r>
    </w:p>
    <w:p w14:paraId="56EC761E" w14:textId="77777777" w:rsidR="00BF5CAC" w:rsidRPr="002F2A86" w:rsidRDefault="00BF5CAC" w:rsidP="002F2A86">
      <w:pPr>
        <w:numPr>
          <w:ilvl w:val="1"/>
          <w:numId w:val="3"/>
        </w:numPr>
        <w:jc w:val="both"/>
        <w:rPr>
          <w:rFonts w:ascii="Cambria" w:hAnsi="Cambria"/>
          <w:sz w:val="24"/>
          <w:szCs w:val="24"/>
        </w:rPr>
      </w:pPr>
      <w:r w:rsidRPr="002F2A86">
        <w:rPr>
          <w:rFonts w:ascii="Cambria" w:hAnsi="Cambria"/>
          <w:sz w:val="24"/>
          <w:szCs w:val="24"/>
        </w:rPr>
        <w:t>Mișcarea și ritmul sunt forme primare de manifestare a matematicii.</w:t>
      </w:r>
    </w:p>
    <w:p w14:paraId="487C2F78" w14:textId="77777777" w:rsidR="00BF5CAC" w:rsidRPr="002F2A86" w:rsidRDefault="00BF5CAC" w:rsidP="002F2A86">
      <w:pPr>
        <w:numPr>
          <w:ilvl w:val="1"/>
          <w:numId w:val="3"/>
        </w:numPr>
        <w:jc w:val="both"/>
        <w:rPr>
          <w:rFonts w:ascii="Cambria" w:hAnsi="Cambria"/>
          <w:sz w:val="24"/>
          <w:szCs w:val="24"/>
        </w:rPr>
      </w:pPr>
      <w:r w:rsidRPr="002F2A86">
        <w:rPr>
          <w:rFonts w:ascii="Cambria" w:hAnsi="Cambria"/>
          <w:i/>
          <w:iCs/>
          <w:sz w:val="24"/>
          <w:szCs w:val="24"/>
        </w:rPr>
        <w:t>Exemplu:</w:t>
      </w:r>
      <w:r w:rsidRPr="002F2A86">
        <w:rPr>
          <w:rFonts w:ascii="Cambria" w:hAnsi="Cambria"/>
          <w:sz w:val="24"/>
          <w:szCs w:val="24"/>
        </w:rPr>
        <w:t xml:space="preserve"> Jocurile de pe terenul de sport pot consolida numărarea din 2 în 2 (sărituri pe cercuri numerotate). La muzică, durata notelor muzicale se explică perfect prin fracții matematice (nota întreagă, doimea, pătrimea), iar ritmul este, în esență, un șir de elemente care se repetă logic (un pattern matematic).</w:t>
      </w:r>
    </w:p>
    <w:p w14:paraId="56F4862B" w14:textId="486DBE11" w:rsidR="00E51F71" w:rsidRPr="002F2A86" w:rsidRDefault="00BF5CAC" w:rsidP="002F2A86">
      <w:pPr>
        <w:jc w:val="both"/>
        <w:rPr>
          <w:rFonts w:ascii="Cambria" w:hAnsi="Cambria"/>
          <w:sz w:val="24"/>
          <w:szCs w:val="24"/>
        </w:rPr>
      </w:pPr>
      <w:r w:rsidRPr="002F2A86">
        <w:rPr>
          <w:rFonts w:ascii="Cambria" w:hAnsi="Cambria"/>
          <w:b/>
          <w:bCs/>
          <w:sz w:val="24"/>
          <w:szCs w:val="24"/>
        </w:rPr>
        <w:t>Beneficiul major:</w:t>
      </w:r>
      <w:r w:rsidRPr="002F2A86">
        <w:rPr>
          <w:rFonts w:ascii="Cambria" w:hAnsi="Cambria"/>
          <w:sz w:val="24"/>
          <w:szCs w:val="24"/>
        </w:rPr>
        <w:t xml:space="preserve"> Aceste abordări îi arată copilului că matematica nu stă închisă într-un caiet cu coperți albastre, ci este un instrument viu pe care îl va folosi absolut peste tot: când citește o rețetă de clătite, când împarte niște mere cu prietenii sau când își calculează economiile pentru o jucărie.</w:t>
      </w:r>
    </w:p>
    <w:sectPr w:rsidR="00E51F71" w:rsidRPr="002F2A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2B8"/>
    <w:multiLevelType w:val="multilevel"/>
    <w:tmpl w:val="4BCAD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795D95"/>
    <w:multiLevelType w:val="multilevel"/>
    <w:tmpl w:val="BFFA7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BB6C10"/>
    <w:multiLevelType w:val="multilevel"/>
    <w:tmpl w:val="CD18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602998">
    <w:abstractNumId w:val="2"/>
  </w:num>
  <w:num w:numId="2" w16cid:durableId="2143110833">
    <w:abstractNumId w:val="0"/>
  </w:num>
  <w:num w:numId="3" w16cid:durableId="473135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68C"/>
    <w:rsid w:val="001928FC"/>
    <w:rsid w:val="002F2A86"/>
    <w:rsid w:val="00913256"/>
    <w:rsid w:val="00AE34C9"/>
    <w:rsid w:val="00BF5CAC"/>
    <w:rsid w:val="00CB168C"/>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C65E"/>
  <w15:chartTrackingRefBased/>
  <w15:docId w15:val="{B2D1B3BA-7564-450F-8820-02EABA9A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6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16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16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16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16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1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6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16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16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16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16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1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68C"/>
    <w:rPr>
      <w:rFonts w:eastAsiaTheme="majorEastAsia" w:cstheme="majorBidi"/>
      <w:color w:val="272727" w:themeColor="text1" w:themeTint="D8"/>
    </w:rPr>
  </w:style>
  <w:style w:type="paragraph" w:styleId="Title">
    <w:name w:val="Title"/>
    <w:basedOn w:val="Normal"/>
    <w:next w:val="Normal"/>
    <w:link w:val="TitleChar"/>
    <w:uiPriority w:val="10"/>
    <w:qFormat/>
    <w:rsid w:val="00CB1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68C"/>
    <w:pPr>
      <w:spacing w:before="160"/>
      <w:jc w:val="center"/>
    </w:pPr>
    <w:rPr>
      <w:i/>
      <w:iCs/>
      <w:color w:val="404040" w:themeColor="text1" w:themeTint="BF"/>
    </w:rPr>
  </w:style>
  <w:style w:type="character" w:customStyle="1" w:styleId="QuoteChar">
    <w:name w:val="Quote Char"/>
    <w:basedOn w:val="DefaultParagraphFont"/>
    <w:link w:val="Quote"/>
    <w:uiPriority w:val="29"/>
    <w:rsid w:val="00CB168C"/>
    <w:rPr>
      <w:i/>
      <w:iCs/>
      <w:color w:val="404040" w:themeColor="text1" w:themeTint="BF"/>
    </w:rPr>
  </w:style>
  <w:style w:type="paragraph" w:styleId="ListParagraph">
    <w:name w:val="List Paragraph"/>
    <w:basedOn w:val="Normal"/>
    <w:uiPriority w:val="34"/>
    <w:qFormat/>
    <w:rsid w:val="00CB168C"/>
    <w:pPr>
      <w:ind w:left="720"/>
      <w:contextualSpacing/>
    </w:pPr>
  </w:style>
  <w:style w:type="character" w:styleId="IntenseEmphasis">
    <w:name w:val="Intense Emphasis"/>
    <w:basedOn w:val="DefaultParagraphFont"/>
    <w:uiPriority w:val="21"/>
    <w:qFormat/>
    <w:rsid w:val="00CB168C"/>
    <w:rPr>
      <w:i/>
      <w:iCs/>
      <w:color w:val="2F5496" w:themeColor="accent1" w:themeShade="BF"/>
    </w:rPr>
  </w:style>
  <w:style w:type="paragraph" w:styleId="IntenseQuote">
    <w:name w:val="Intense Quote"/>
    <w:basedOn w:val="Normal"/>
    <w:next w:val="Normal"/>
    <w:link w:val="IntenseQuoteChar"/>
    <w:uiPriority w:val="30"/>
    <w:qFormat/>
    <w:rsid w:val="00CB16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168C"/>
    <w:rPr>
      <w:i/>
      <w:iCs/>
      <w:color w:val="2F5496" w:themeColor="accent1" w:themeShade="BF"/>
    </w:rPr>
  </w:style>
  <w:style w:type="character" w:styleId="IntenseReference">
    <w:name w:val="Intense Reference"/>
    <w:basedOn w:val="DefaultParagraphFont"/>
    <w:uiPriority w:val="32"/>
    <w:qFormat/>
    <w:rsid w:val="00CB16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671</Words>
  <Characters>3826</Characters>
  <Application>Microsoft Office Word</Application>
  <DocSecurity>0</DocSecurity>
  <Lines>31</Lines>
  <Paragraphs>8</Paragraphs>
  <ScaleCrop>false</ScaleCrop>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2026-07-04T16:04:00Z</dcterms:created>
  <dcterms:modified xsi:type="dcterms:W3CDTF">2026-07-04T17:46:00Z</dcterms:modified>
</cp:coreProperties>
</file>