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AEC" w:rsidRPr="00930AEC" w:rsidRDefault="00930AEC" w:rsidP="00930AEC">
      <w:pPr>
        <w:jc w:val="both"/>
        <w:rPr>
          <w:rFonts w:ascii="Cambria" w:hAnsi="Cambria"/>
          <w:b/>
          <w:bCs/>
          <w:sz w:val="24"/>
          <w:szCs w:val="24"/>
        </w:rPr>
      </w:pPr>
      <w:r w:rsidRPr="00930AEC">
        <w:rPr>
          <w:rFonts w:ascii="Cambria" w:hAnsi="Cambria"/>
          <w:b/>
          <w:bCs/>
          <w:sz w:val="24"/>
          <w:szCs w:val="24"/>
        </w:rPr>
        <w:t xml:space="preserve">     </w:t>
      </w:r>
      <w:r>
        <w:rPr>
          <w:rFonts w:ascii="Cambria" w:hAnsi="Cambria"/>
          <w:b/>
          <w:bCs/>
          <w:sz w:val="24"/>
          <w:szCs w:val="24"/>
        </w:rPr>
        <w:t xml:space="preserve">                          </w:t>
      </w:r>
      <w:r w:rsidR="00B24A18" w:rsidRPr="00930AEC">
        <w:rPr>
          <w:rFonts w:ascii="Cambria" w:hAnsi="Cambria"/>
          <w:b/>
          <w:bCs/>
          <w:sz w:val="24"/>
          <w:szCs w:val="24"/>
        </w:rPr>
        <w:t xml:space="preserve">Metodologia didactică specifică predării-învățării </w:t>
      </w:r>
    </w:p>
    <w:p w:rsidR="00B24A18" w:rsidRPr="00930AEC" w:rsidRDefault="00930AEC" w:rsidP="00930AEC">
      <w:pPr>
        <w:jc w:val="both"/>
        <w:rPr>
          <w:rFonts w:ascii="Cambria" w:hAnsi="Cambria"/>
          <w:b/>
          <w:bCs/>
          <w:sz w:val="24"/>
          <w:szCs w:val="24"/>
        </w:rPr>
      </w:pPr>
      <w:r>
        <w:rPr>
          <w:rFonts w:ascii="Cambria" w:hAnsi="Cambria"/>
          <w:b/>
          <w:bCs/>
          <w:sz w:val="24"/>
          <w:szCs w:val="24"/>
        </w:rPr>
        <w:t xml:space="preserve">                    </w:t>
      </w:r>
      <w:r w:rsidR="00B24A18" w:rsidRPr="00930AEC">
        <w:rPr>
          <w:rFonts w:ascii="Cambria" w:hAnsi="Cambria"/>
          <w:b/>
          <w:bCs/>
          <w:sz w:val="24"/>
          <w:szCs w:val="24"/>
        </w:rPr>
        <w:t>unităților de măsură pentru lungime, masă, capacitate, timp</w:t>
      </w:r>
    </w:p>
    <w:p w:rsidR="00B24A18" w:rsidRPr="00930AEC" w:rsidRDefault="00B24A18" w:rsidP="00930AEC">
      <w:pPr>
        <w:jc w:val="both"/>
        <w:rPr>
          <w:rFonts w:ascii="Cambria" w:hAnsi="Cambria"/>
          <w:sz w:val="24"/>
          <w:szCs w:val="24"/>
        </w:rPr>
      </w:pPr>
      <w:r w:rsidRPr="00930AEC">
        <w:rPr>
          <w:rFonts w:ascii="Cambria" w:hAnsi="Cambria"/>
          <w:sz w:val="24"/>
          <w:szCs w:val="24"/>
        </w:rPr>
        <w:t xml:space="preserve">Predarea unităților de măsură reprezintă punctul de întâlnire dintre matematica abstractă și viața cotidiană a copilului. Măsurarea mărimilor este un domeniu eminamente </w:t>
      </w:r>
      <w:r w:rsidRPr="00930AEC">
        <w:rPr>
          <w:rFonts w:ascii="Cambria" w:hAnsi="Cambria"/>
          <w:b/>
          <w:bCs/>
          <w:sz w:val="24"/>
          <w:szCs w:val="24"/>
        </w:rPr>
        <w:t>practic</w:t>
      </w:r>
      <w:r w:rsidRPr="00930AEC">
        <w:rPr>
          <w:rFonts w:ascii="Cambria" w:hAnsi="Cambria"/>
          <w:sz w:val="24"/>
          <w:szCs w:val="24"/>
        </w:rPr>
        <w:t>, prin urmare învățarea nu se poate baza pe memorarea unor tabele de transformare, ci pe investigație, estimare și acțiune directă cu instrumente de măsură reale.</w:t>
      </w:r>
    </w:p>
    <w:p w:rsidR="00B24A18" w:rsidRPr="00930AEC" w:rsidRDefault="00B24A18" w:rsidP="00930AEC">
      <w:pPr>
        <w:jc w:val="both"/>
        <w:rPr>
          <w:rFonts w:ascii="Cambria" w:hAnsi="Cambria"/>
          <w:sz w:val="24"/>
          <w:szCs w:val="24"/>
        </w:rPr>
      </w:pPr>
      <w:r w:rsidRPr="00930AEC">
        <w:rPr>
          <w:rFonts w:ascii="Cambria" w:hAnsi="Cambria"/>
          <w:sz w:val="24"/>
          <w:szCs w:val="24"/>
        </w:rPr>
        <w:t>Pentru toate unitățile de măsură (cu excepția timpului și a banilor, care au reguli proprii), metodologia didactica impune un traseu algoritmic unitar.</w:t>
      </w:r>
    </w:p>
    <w:p w:rsidR="00B24A18" w:rsidRPr="00930AEC" w:rsidRDefault="00B24A18" w:rsidP="00930AEC">
      <w:pPr>
        <w:jc w:val="both"/>
        <w:rPr>
          <w:rFonts w:ascii="Cambria" w:hAnsi="Cambria"/>
          <w:b/>
          <w:bCs/>
          <w:sz w:val="24"/>
          <w:szCs w:val="24"/>
        </w:rPr>
      </w:pPr>
      <w:r w:rsidRPr="00930AEC">
        <w:rPr>
          <w:rFonts w:ascii="Cambria" w:hAnsi="Cambria"/>
          <w:b/>
          <w:bCs/>
          <w:sz w:val="24"/>
          <w:szCs w:val="24"/>
        </w:rPr>
        <w:t>Algoritmul general de predare a unei unități de măsură</w:t>
      </w:r>
    </w:p>
    <w:p w:rsidR="00B24A18" w:rsidRPr="00930AEC" w:rsidRDefault="00B24A18" w:rsidP="00930AEC">
      <w:pPr>
        <w:jc w:val="both"/>
        <w:rPr>
          <w:rFonts w:ascii="Cambria" w:hAnsi="Cambria"/>
          <w:sz w:val="24"/>
          <w:szCs w:val="24"/>
        </w:rPr>
      </w:pPr>
      <w:r w:rsidRPr="00930AEC">
        <w:rPr>
          <w:rFonts w:ascii="Cambria" w:hAnsi="Cambria"/>
          <w:sz w:val="24"/>
          <w:szCs w:val="24"/>
        </w:rPr>
        <w:t>Trecerea de la o măsurătoare aproximativă la înțelegerea unei unități standard internaționale parcurge obligatoriu următoarele etape:</w:t>
      </w:r>
    </w:p>
    <w:p w:rsidR="00B24A18" w:rsidRPr="00930AEC" w:rsidRDefault="00B24A18" w:rsidP="00930AEC">
      <w:pPr>
        <w:jc w:val="both"/>
        <w:rPr>
          <w:rFonts w:ascii="Cambria" w:hAnsi="Cambria"/>
          <w:sz w:val="24"/>
          <w:szCs w:val="24"/>
        </w:rPr>
      </w:pPr>
      <w:r w:rsidRPr="00930AEC">
        <w:rPr>
          <w:rFonts w:ascii="Cambria" w:hAnsi="Cambria"/>
          <w:b/>
          <w:bCs/>
          <w:sz w:val="24"/>
          <w:szCs w:val="24"/>
        </w:rPr>
        <w:t>1.Măsurarea cu etaloane la îndemână:</w:t>
      </w:r>
      <w:r w:rsidRPr="00930AEC">
        <w:rPr>
          <w:rFonts w:ascii="Cambria" w:hAnsi="Cambria"/>
          <w:sz w:val="24"/>
          <w:szCs w:val="24"/>
        </w:rPr>
        <w:t>Utilizarea unităților neconvenționale.</w:t>
      </w:r>
    </w:p>
    <w:p w:rsidR="00B24A18" w:rsidRPr="00930AEC" w:rsidRDefault="00B24A18" w:rsidP="00930AEC">
      <w:pPr>
        <w:jc w:val="both"/>
        <w:rPr>
          <w:rFonts w:ascii="Cambria" w:hAnsi="Cambria"/>
          <w:sz w:val="24"/>
          <w:szCs w:val="24"/>
        </w:rPr>
      </w:pPr>
      <w:r w:rsidRPr="00930AEC">
        <w:rPr>
          <w:rFonts w:ascii="Cambria" w:hAnsi="Cambria"/>
          <w:sz w:val="24"/>
          <w:szCs w:val="24"/>
        </w:rPr>
        <w:t>Se măsoară obiecte folosind părți ale corpului sau obiecte din clasă (palma, pasul, creionul, paharul cu apă). Elevii vor obține rezultate diferite pentru același obiect măsurat (ex. lungimea catedrei este de 10 palme ale elevului, dar doar de 7 palme ale învățătorului).</w:t>
      </w:r>
    </w:p>
    <w:p w:rsidR="00B24A18" w:rsidRPr="00930AEC" w:rsidRDefault="00B24A18" w:rsidP="00930AEC">
      <w:pPr>
        <w:jc w:val="both"/>
        <w:rPr>
          <w:rFonts w:ascii="Cambria" w:hAnsi="Cambria"/>
          <w:sz w:val="24"/>
          <w:szCs w:val="24"/>
        </w:rPr>
      </w:pPr>
      <w:r w:rsidRPr="00930AEC">
        <w:rPr>
          <w:rFonts w:ascii="Cambria" w:hAnsi="Cambria"/>
          <w:b/>
          <w:bCs/>
          <w:sz w:val="24"/>
          <w:szCs w:val="24"/>
        </w:rPr>
        <w:t>2.Descoperirea necesității unui etalon standard:</w:t>
      </w:r>
      <w:r w:rsidRPr="00930AEC">
        <w:rPr>
          <w:rFonts w:ascii="Cambria" w:hAnsi="Cambria"/>
          <w:sz w:val="24"/>
          <w:szCs w:val="24"/>
        </w:rPr>
        <w:t>Introducerea unității principale.</w:t>
      </w:r>
    </w:p>
    <w:p w:rsidR="00B24A18" w:rsidRPr="00930AEC" w:rsidRDefault="00B24A18" w:rsidP="00930AEC">
      <w:pPr>
        <w:jc w:val="both"/>
        <w:rPr>
          <w:rFonts w:ascii="Cambria" w:hAnsi="Cambria"/>
          <w:sz w:val="24"/>
          <w:szCs w:val="24"/>
        </w:rPr>
      </w:pPr>
      <w:r w:rsidRPr="00930AEC">
        <w:rPr>
          <w:rFonts w:ascii="Cambria" w:hAnsi="Cambria"/>
          <w:sz w:val="24"/>
          <w:szCs w:val="24"/>
        </w:rPr>
        <w:t>Pornind de la „conflictul” rezultatelor diferite, învățătorul explică necesitatea unei unități de măsură universale, pe care să o folosească toată lumea. Se prezintă unitatea principală (metrul, kilogramul, litrul) și instrumentul de măsură standard (ruleta, balanța, vasul gradat).</w:t>
      </w:r>
    </w:p>
    <w:p w:rsidR="00B24A18" w:rsidRPr="00930AEC" w:rsidRDefault="00B24A18" w:rsidP="00930AEC">
      <w:pPr>
        <w:jc w:val="both"/>
        <w:rPr>
          <w:rFonts w:ascii="Cambria" w:hAnsi="Cambria"/>
          <w:sz w:val="24"/>
          <w:szCs w:val="24"/>
        </w:rPr>
      </w:pPr>
      <w:r w:rsidRPr="00930AEC">
        <w:rPr>
          <w:rFonts w:ascii="Cambria" w:hAnsi="Cambria"/>
          <w:b/>
          <w:bCs/>
          <w:sz w:val="24"/>
          <w:szCs w:val="24"/>
        </w:rPr>
        <w:t>3.Măsurarea efectivă și estimarea:</w:t>
      </w:r>
      <w:r w:rsidRPr="00930AEC">
        <w:rPr>
          <w:rFonts w:ascii="Cambria" w:hAnsi="Cambria"/>
          <w:sz w:val="24"/>
          <w:szCs w:val="24"/>
        </w:rPr>
        <w:t>Activitatea de laborator.</w:t>
      </w:r>
    </w:p>
    <w:p w:rsidR="00B24A18" w:rsidRPr="00930AEC" w:rsidRDefault="00B24A18" w:rsidP="00930AEC">
      <w:pPr>
        <w:jc w:val="both"/>
        <w:rPr>
          <w:rFonts w:ascii="Cambria" w:hAnsi="Cambria"/>
          <w:sz w:val="24"/>
          <w:szCs w:val="24"/>
        </w:rPr>
      </w:pPr>
      <w:r w:rsidRPr="00930AEC">
        <w:rPr>
          <w:rFonts w:ascii="Cambria" w:hAnsi="Cambria"/>
          <w:sz w:val="24"/>
          <w:szCs w:val="24"/>
        </w:rPr>
        <w:t xml:space="preserve">Elevii folosesc instrumentul pentru a măsura obiecte reale. O componentă esențială aici este </w:t>
      </w:r>
      <w:r w:rsidRPr="00930AEC">
        <w:rPr>
          <w:rFonts w:ascii="Cambria" w:hAnsi="Cambria"/>
          <w:b/>
          <w:bCs/>
          <w:sz w:val="24"/>
          <w:szCs w:val="24"/>
        </w:rPr>
        <w:t>estimarea</w:t>
      </w:r>
      <w:r w:rsidRPr="00930AEC">
        <w:rPr>
          <w:rFonts w:ascii="Cambria" w:hAnsi="Cambria"/>
          <w:sz w:val="24"/>
          <w:szCs w:val="24"/>
        </w:rPr>
        <w:t xml:space="preserve">: înainte de a pune ruleta pe masă, învățătorul întreabă: </w:t>
      </w:r>
      <w:r w:rsidRPr="00930AEC">
        <w:rPr>
          <w:rFonts w:ascii="Cambria" w:hAnsi="Cambria"/>
          <w:i/>
          <w:iCs/>
          <w:sz w:val="24"/>
          <w:szCs w:val="24"/>
        </w:rPr>
        <w:t>„Câți metri credeți că are? Mai mult sau mai puțin de un metru?”</w:t>
      </w:r>
      <w:r w:rsidRPr="00930AEC">
        <w:rPr>
          <w:rFonts w:ascii="Cambria" w:hAnsi="Cambria"/>
          <w:sz w:val="24"/>
          <w:szCs w:val="24"/>
        </w:rPr>
        <w:t>. Apoi se verifică prin măsurare directă.</w:t>
      </w:r>
    </w:p>
    <w:p w:rsidR="00B24A18" w:rsidRPr="00930AEC" w:rsidRDefault="00B24A18" w:rsidP="00930AEC">
      <w:pPr>
        <w:jc w:val="both"/>
        <w:rPr>
          <w:rFonts w:ascii="Cambria" w:hAnsi="Cambria"/>
          <w:sz w:val="24"/>
          <w:szCs w:val="24"/>
        </w:rPr>
      </w:pPr>
      <w:r w:rsidRPr="00930AEC">
        <w:rPr>
          <w:rFonts w:ascii="Cambria" w:hAnsi="Cambria"/>
          <w:b/>
          <w:bCs/>
          <w:sz w:val="24"/>
          <w:szCs w:val="24"/>
        </w:rPr>
        <w:t>4.Nevoia de a măsura obiecte foarte mici sau foarte mari:</w:t>
      </w:r>
      <w:r w:rsidRPr="00930AEC">
        <w:rPr>
          <w:rFonts w:ascii="Cambria" w:hAnsi="Cambria"/>
          <w:sz w:val="24"/>
          <w:szCs w:val="24"/>
        </w:rPr>
        <w:t>Submultiplii și Multiplii.</w:t>
      </w:r>
    </w:p>
    <w:p w:rsidR="00B24A18" w:rsidRPr="00930AEC" w:rsidRDefault="00B24A18" w:rsidP="00930AEC">
      <w:pPr>
        <w:jc w:val="both"/>
        <w:rPr>
          <w:rFonts w:ascii="Cambria" w:hAnsi="Cambria"/>
          <w:sz w:val="24"/>
          <w:szCs w:val="24"/>
        </w:rPr>
      </w:pPr>
      <w:r w:rsidRPr="00930AEC">
        <w:rPr>
          <w:rFonts w:ascii="Cambria" w:hAnsi="Cambria"/>
          <w:sz w:val="24"/>
          <w:szCs w:val="24"/>
        </w:rPr>
        <w:t>Se demonstrează că unitatea principală nu este mereu suficientă (ex. nu putem măsura un inel în metri sau distanța dintre două orașe în centimetri). Se introduc submultiplii (prin tăierea/împărțirea etalonului în 10, 100, 1000) și multiplii.</w:t>
      </w:r>
    </w:p>
    <w:p w:rsidR="00B24A18" w:rsidRPr="00930AEC" w:rsidRDefault="00B24A18" w:rsidP="00930AEC">
      <w:pPr>
        <w:jc w:val="both"/>
        <w:rPr>
          <w:rFonts w:ascii="Cambria" w:hAnsi="Cambria"/>
          <w:sz w:val="24"/>
          <w:szCs w:val="24"/>
        </w:rPr>
      </w:pPr>
      <w:r w:rsidRPr="00930AEC">
        <w:rPr>
          <w:rFonts w:ascii="Cambria" w:hAnsi="Cambria"/>
          <w:b/>
          <w:bCs/>
          <w:sz w:val="24"/>
          <w:szCs w:val="24"/>
        </w:rPr>
        <w:t>5.Transformările (Conversiile):</w:t>
      </w:r>
      <w:r w:rsidRPr="00930AEC">
        <w:rPr>
          <w:rFonts w:ascii="Cambria" w:hAnsi="Cambria"/>
          <w:sz w:val="24"/>
          <w:szCs w:val="24"/>
        </w:rPr>
        <w:t>Regula înmulțirii și împărțirii cu 10, 100, 1000.</w:t>
      </w:r>
    </w:p>
    <w:p w:rsidR="00B24A18" w:rsidRPr="00930AEC" w:rsidRDefault="00B24A18" w:rsidP="00930AEC">
      <w:pPr>
        <w:jc w:val="both"/>
        <w:rPr>
          <w:rFonts w:ascii="Cambria" w:hAnsi="Cambria"/>
          <w:sz w:val="24"/>
          <w:szCs w:val="24"/>
        </w:rPr>
      </w:pPr>
      <w:r w:rsidRPr="00930AEC">
        <w:rPr>
          <w:rFonts w:ascii="Cambria" w:hAnsi="Cambria"/>
          <w:sz w:val="24"/>
          <w:szCs w:val="24"/>
        </w:rPr>
        <w:t>Abia în această ultimă etapă se trece la transformări matematice abstracte, pe baza scării unităților de măsură. Regula vizuală de bază: când coborâm scara (transformăm din unități mari în unități mici), înmulțim; când urcăm scara, împărțim.</w:t>
      </w:r>
    </w:p>
    <w:p w:rsidR="00B24A18" w:rsidRPr="00930AEC" w:rsidRDefault="00B24A18" w:rsidP="00930AEC">
      <w:pPr>
        <w:jc w:val="both"/>
        <w:rPr>
          <w:rFonts w:ascii="Cambria" w:hAnsi="Cambria"/>
          <w:b/>
          <w:bCs/>
          <w:sz w:val="24"/>
          <w:szCs w:val="24"/>
        </w:rPr>
      </w:pPr>
      <w:r w:rsidRPr="00930AEC">
        <w:rPr>
          <w:rFonts w:ascii="Cambria" w:hAnsi="Cambria"/>
          <w:b/>
          <w:bCs/>
          <w:sz w:val="24"/>
          <w:szCs w:val="24"/>
        </w:rPr>
        <w:t>Specificul metodologic pentru fiecare mărime</w:t>
      </w:r>
    </w:p>
    <w:p w:rsidR="00B24A18" w:rsidRPr="00930AEC" w:rsidRDefault="00B24A18" w:rsidP="00930AEC">
      <w:pPr>
        <w:jc w:val="both"/>
        <w:rPr>
          <w:rFonts w:ascii="Cambria" w:hAnsi="Cambria"/>
          <w:sz w:val="24"/>
          <w:szCs w:val="24"/>
        </w:rPr>
      </w:pPr>
      <w:r w:rsidRPr="00930AEC">
        <w:rPr>
          <w:rFonts w:ascii="Cambria" w:hAnsi="Cambria"/>
          <w:sz w:val="24"/>
          <w:szCs w:val="24"/>
        </w:rPr>
        <w:lastRenderedPageBreak/>
        <w:t>Deși algoritmul general este același, fiecare mărime fizică are particularitățile ei în ciclul primar.</w:t>
      </w:r>
    </w:p>
    <w:p w:rsidR="00B24A18" w:rsidRPr="00930AEC" w:rsidRDefault="00B24A18" w:rsidP="00930AEC">
      <w:pPr>
        <w:jc w:val="both"/>
        <w:rPr>
          <w:rFonts w:ascii="Cambria" w:hAnsi="Cambria"/>
          <w:b/>
          <w:bCs/>
          <w:sz w:val="24"/>
          <w:szCs w:val="24"/>
        </w:rPr>
      </w:pPr>
      <w:r w:rsidRPr="00930AEC">
        <w:rPr>
          <w:rFonts w:ascii="Cambria" w:hAnsi="Cambria"/>
          <w:b/>
          <w:bCs/>
          <w:sz w:val="24"/>
          <w:szCs w:val="24"/>
        </w:rPr>
        <w:t>1. Lungimea</w:t>
      </w:r>
    </w:p>
    <w:p w:rsidR="00B24A18" w:rsidRPr="00930AEC" w:rsidRDefault="00B24A18" w:rsidP="00930AEC">
      <w:pPr>
        <w:numPr>
          <w:ilvl w:val="0"/>
          <w:numId w:val="1"/>
        </w:numPr>
        <w:jc w:val="both"/>
        <w:rPr>
          <w:rFonts w:ascii="Cambria" w:hAnsi="Cambria"/>
          <w:sz w:val="24"/>
          <w:szCs w:val="24"/>
        </w:rPr>
      </w:pPr>
      <w:r w:rsidRPr="00930AEC">
        <w:rPr>
          <w:rFonts w:ascii="Cambria" w:hAnsi="Cambria"/>
          <w:b/>
          <w:bCs/>
          <w:sz w:val="24"/>
          <w:szCs w:val="24"/>
        </w:rPr>
        <w:t>Unități neconvenționale:</w:t>
      </w:r>
      <w:r w:rsidRPr="00930AEC">
        <w:rPr>
          <w:rFonts w:ascii="Cambria" w:hAnsi="Cambria"/>
          <w:sz w:val="24"/>
          <w:szCs w:val="24"/>
        </w:rPr>
        <w:t xml:space="preserve"> palma, cotul, șchioapa, pasul (simplu sau dublu).</w:t>
      </w:r>
    </w:p>
    <w:p w:rsidR="00B24A18" w:rsidRPr="00930AEC" w:rsidRDefault="00B24A18" w:rsidP="00930AEC">
      <w:pPr>
        <w:numPr>
          <w:ilvl w:val="0"/>
          <w:numId w:val="1"/>
        </w:numPr>
        <w:jc w:val="both"/>
        <w:rPr>
          <w:rFonts w:ascii="Cambria" w:hAnsi="Cambria"/>
          <w:sz w:val="24"/>
          <w:szCs w:val="24"/>
        </w:rPr>
      </w:pPr>
      <w:r w:rsidRPr="00930AEC">
        <w:rPr>
          <w:rFonts w:ascii="Cambria" w:hAnsi="Cambria"/>
          <w:b/>
          <w:bCs/>
          <w:sz w:val="24"/>
          <w:szCs w:val="24"/>
        </w:rPr>
        <w:t>Instrumente de măsură introduse:</w:t>
      </w:r>
      <w:r w:rsidRPr="00930AEC">
        <w:rPr>
          <w:rFonts w:ascii="Cambria" w:hAnsi="Cambria"/>
          <w:sz w:val="24"/>
          <w:szCs w:val="24"/>
        </w:rPr>
        <w:t xml:space="preserve"> rigla gradată (pe bancă), metrul de tâmplărie, ruleta, panglica de croitorie.</w:t>
      </w:r>
    </w:p>
    <w:p w:rsidR="00B24A18" w:rsidRPr="00930AEC" w:rsidRDefault="00B24A18" w:rsidP="00930AEC">
      <w:pPr>
        <w:numPr>
          <w:ilvl w:val="0"/>
          <w:numId w:val="1"/>
        </w:numPr>
        <w:jc w:val="both"/>
        <w:rPr>
          <w:rFonts w:ascii="Cambria" w:hAnsi="Cambria"/>
          <w:sz w:val="24"/>
          <w:szCs w:val="24"/>
        </w:rPr>
      </w:pPr>
      <w:r w:rsidRPr="00930AEC">
        <w:rPr>
          <w:rFonts w:ascii="Cambria" w:hAnsi="Cambria"/>
          <w:b/>
          <w:bCs/>
          <w:sz w:val="24"/>
          <w:szCs w:val="24"/>
        </w:rPr>
        <w:t>Capcane metodice:</w:t>
      </w:r>
      <w:r w:rsidRPr="00930AEC">
        <w:rPr>
          <w:rFonts w:ascii="Cambria" w:hAnsi="Cambria"/>
          <w:sz w:val="24"/>
          <w:szCs w:val="24"/>
        </w:rPr>
        <w:t xml:space="preserve"> La clasa I sau a II-a, mulți elevi măsoară greșit cu rigla deoarece așază marginea obiectului în dreptul cifrei 1, nu în dreptul gradației 0. Învățătorul trebuie să demonstreze punctul corect de aliniere.</w:t>
      </w:r>
    </w:p>
    <w:p w:rsidR="00B24A18" w:rsidRPr="00930AEC" w:rsidRDefault="00B24A18" w:rsidP="00930AEC">
      <w:pPr>
        <w:jc w:val="both"/>
        <w:rPr>
          <w:rFonts w:ascii="Cambria" w:hAnsi="Cambria"/>
          <w:b/>
          <w:bCs/>
          <w:sz w:val="24"/>
          <w:szCs w:val="24"/>
        </w:rPr>
      </w:pPr>
      <w:r w:rsidRPr="00930AEC">
        <w:rPr>
          <w:rFonts w:ascii="Cambria" w:hAnsi="Cambria"/>
          <w:b/>
          <w:bCs/>
          <w:sz w:val="24"/>
          <w:szCs w:val="24"/>
        </w:rPr>
        <w:t>2. Masa (Greutatea) corpurilor</w:t>
      </w:r>
    </w:p>
    <w:p w:rsidR="00B24A18" w:rsidRPr="00930AEC" w:rsidRDefault="00B24A18" w:rsidP="00930AEC">
      <w:pPr>
        <w:numPr>
          <w:ilvl w:val="0"/>
          <w:numId w:val="2"/>
        </w:numPr>
        <w:jc w:val="both"/>
        <w:rPr>
          <w:rFonts w:ascii="Cambria" w:hAnsi="Cambria"/>
          <w:sz w:val="24"/>
          <w:szCs w:val="24"/>
        </w:rPr>
      </w:pPr>
      <w:r w:rsidRPr="00930AEC">
        <w:rPr>
          <w:rFonts w:ascii="Cambria" w:hAnsi="Cambria"/>
          <w:b/>
          <w:bCs/>
          <w:sz w:val="24"/>
          <w:szCs w:val="24"/>
        </w:rPr>
        <w:t>Atenție terminologică:</w:t>
      </w:r>
      <w:r w:rsidRPr="00930AEC">
        <w:rPr>
          <w:rFonts w:ascii="Cambria" w:hAnsi="Cambria"/>
          <w:sz w:val="24"/>
          <w:szCs w:val="24"/>
        </w:rPr>
        <w:t xml:space="preserve"> Deși în fizică „masa” (cantitatea de materie) este diferită de „greutate” (forța de atracție gravitațională), în ciclul primar se tolerează termenul uzual de „greutate”.</w:t>
      </w:r>
    </w:p>
    <w:p w:rsidR="00B24A18" w:rsidRPr="00930AEC" w:rsidRDefault="00B24A18" w:rsidP="00930AEC">
      <w:pPr>
        <w:numPr>
          <w:ilvl w:val="0"/>
          <w:numId w:val="2"/>
        </w:numPr>
        <w:jc w:val="both"/>
        <w:rPr>
          <w:rFonts w:ascii="Cambria" w:hAnsi="Cambria"/>
          <w:sz w:val="24"/>
          <w:szCs w:val="24"/>
        </w:rPr>
      </w:pPr>
      <w:r w:rsidRPr="00930AEC">
        <w:rPr>
          <w:rFonts w:ascii="Cambria" w:hAnsi="Cambria"/>
          <w:b/>
          <w:bCs/>
          <w:sz w:val="24"/>
          <w:szCs w:val="24"/>
        </w:rPr>
        <w:t>Metodica:</w:t>
      </w:r>
      <w:r w:rsidRPr="00930AEC">
        <w:rPr>
          <w:rFonts w:ascii="Cambria" w:hAnsi="Cambria"/>
          <w:sz w:val="24"/>
          <w:szCs w:val="24"/>
        </w:rPr>
        <w:t xml:space="preserve"> Învățarea începe prin compararea greutății a două obiecte ținute în ambele mâini („cântarul uman”). Se introduce apoi </w:t>
      </w:r>
      <w:r w:rsidRPr="00930AEC">
        <w:rPr>
          <w:rFonts w:ascii="Cambria" w:hAnsi="Cambria"/>
          <w:b/>
          <w:bCs/>
          <w:sz w:val="24"/>
          <w:szCs w:val="24"/>
        </w:rPr>
        <w:t>balanța</w:t>
      </w:r>
      <w:r w:rsidRPr="00930AEC">
        <w:rPr>
          <w:rFonts w:ascii="Cambria" w:hAnsi="Cambria"/>
          <w:sz w:val="24"/>
          <w:szCs w:val="24"/>
        </w:rPr>
        <w:t xml:space="preserve"> cu două brațe.</w:t>
      </w:r>
    </w:p>
    <w:p w:rsidR="00B24A18" w:rsidRPr="00930AEC" w:rsidRDefault="00B24A18" w:rsidP="00930AEC">
      <w:pPr>
        <w:numPr>
          <w:ilvl w:val="0"/>
          <w:numId w:val="2"/>
        </w:numPr>
        <w:jc w:val="both"/>
        <w:rPr>
          <w:rFonts w:ascii="Cambria" w:hAnsi="Cambria"/>
          <w:sz w:val="24"/>
          <w:szCs w:val="24"/>
        </w:rPr>
      </w:pPr>
      <w:r w:rsidRPr="00930AEC">
        <w:rPr>
          <w:rFonts w:ascii="Cambria" w:hAnsi="Cambria"/>
          <w:b/>
          <w:bCs/>
          <w:sz w:val="24"/>
          <w:szCs w:val="24"/>
        </w:rPr>
        <w:t>Experimentul esențial:</w:t>
      </w:r>
      <w:r w:rsidRPr="00930AEC">
        <w:rPr>
          <w:rFonts w:ascii="Cambria" w:hAnsi="Cambria"/>
          <w:sz w:val="24"/>
          <w:szCs w:val="24"/>
        </w:rPr>
        <w:t xml:space="preserve"> Spargerea prejudecății că „ce este mai mare, este mai greu”. Învățătorul pune pe balanță o cutie mare de carton (goală) și o bilă mică de fier. Elevii descoperă astfel diferența dintre </w:t>
      </w:r>
      <w:r w:rsidRPr="00930AEC">
        <w:rPr>
          <w:rFonts w:ascii="Cambria" w:hAnsi="Cambria"/>
          <w:i/>
          <w:iCs/>
          <w:sz w:val="24"/>
          <w:szCs w:val="24"/>
        </w:rPr>
        <w:t>volum</w:t>
      </w:r>
      <w:r w:rsidRPr="00930AEC">
        <w:rPr>
          <w:rFonts w:ascii="Cambria" w:hAnsi="Cambria"/>
          <w:sz w:val="24"/>
          <w:szCs w:val="24"/>
        </w:rPr>
        <w:t xml:space="preserve"> și </w:t>
      </w:r>
      <w:r w:rsidRPr="00930AEC">
        <w:rPr>
          <w:rFonts w:ascii="Cambria" w:hAnsi="Cambria"/>
          <w:i/>
          <w:iCs/>
          <w:sz w:val="24"/>
          <w:szCs w:val="24"/>
        </w:rPr>
        <w:t>masă</w:t>
      </w:r>
      <w:r w:rsidRPr="00930AEC">
        <w:rPr>
          <w:rFonts w:ascii="Cambria" w:hAnsi="Cambria"/>
          <w:sz w:val="24"/>
          <w:szCs w:val="24"/>
        </w:rPr>
        <w:t>.</w:t>
      </w:r>
    </w:p>
    <w:p w:rsidR="00B24A18" w:rsidRPr="00930AEC" w:rsidRDefault="00B24A18" w:rsidP="00930AEC">
      <w:pPr>
        <w:jc w:val="both"/>
        <w:rPr>
          <w:rFonts w:ascii="Cambria" w:hAnsi="Cambria"/>
          <w:b/>
          <w:bCs/>
          <w:sz w:val="24"/>
          <w:szCs w:val="24"/>
        </w:rPr>
      </w:pPr>
      <w:r w:rsidRPr="00930AEC">
        <w:rPr>
          <w:rFonts w:ascii="Cambria" w:hAnsi="Cambria"/>
          <w:b/>
          <w:bCs/>
          <w:sz w:val="24"/>
          <w:szCs w:val="24"/>
        </w:rPr>
        <w:t>3. Capacitatea vaselor (Volumul lichidelor)</w:t>
      </w:r>
    </w:p>
    <w:p w:rsidR="00B24A18" w:rsidRPr="00930AEC" w:rsidRDefault="00B24A18" w:rsidP="00930AEC">
      <w:pPr>
        <w:numPr>
          <w:ilvl w:val="0"/>
          <w:numId w:val="3"/>
        </w:numPr>
        <w:jc w:val="both"/>
        <w:rPr>
          <w:rFonts w:ascii="Cambria" w:hAnsi="Cambria"/>
          <w:sz w:val="24"/>
          <w:szCs w:val="24"/>
        </w:rPr>
      </w:pPr>
      <w:r w:rsidRPr="00930AEC">
        <w:rPr>
          <w:rFonts w:ascii="Cambria" w:hAnsi="Cambria"/>
          <w:b/>
          <w:bCs/>
          <w:sz w:val="24"/>
          <w:szCs w:val="24"/>
        </w:rPr>
        <w:t>Instrumente:</w:t>
      </w:r>
      <w:r w:rsidRPr="00930AEC">
        <w:rPr>
          <w:rFonts w:ascii="Cambria" w:hAnsi="Cambria"/>
          <w:sz w:val="24"/>
          <w:szCs w:val="24"/>
        </w:rPr>
        <w:t xml:space="preserve"> vase gradate de bucătărie, sticle de 1 litru, seringi, pipete (pentru mililitri).</w:t>
      </w:r>
    </w:p>
    <w:p w:rsidR="00B24A18" w:rsidRPr="00930AEC" w:rsidRDefault="00B24A18" w:rsidP="00930AEC">
      <w:pPr>
        <w:numPr>
          <w:ilvl w:val="0"/>
          <w:numId w:val="3"/>
        </w:numPr>
        <w:jc w:val="both"/>
        <w:rPr>
          <w:rFonts w:ascii="Cambria" w:hAnsi="Cambria"/>
          <w:sz w:val="24"/>
          <w:szCs w:val="24"/>
        </w:rPr>
      </w:pPr>
      <w:r w:rsidRPr="00930AEC">
        <w:rPr>
          <w:rFonts w:ascii="Cambria" w:hAnsi="Cambria"/>
          <w:b/>
          <w:bCs/>
          <w:sz w:val="24"/>
          <w:szCs w:val="24"/>
        </w:rPr>
        <w:t>Experimente:</w:t>
      </w:r>
      <w:r w:rsidRPr="00930AEC">
        <w:rPr>
          <w:rFonts w:ascii="Cambria" w:hAnsi="Cambria"/>
          <w:sz w:val="24"/>
          <w:szCs w:val="24"/>
        </w:rPr>
        <w:t xml:space="preserve"> Transvazarea lichidelor. Elevii toarnă apa dintr-o sticlă de 1 litru scurtă și groasă într-o sticlă de 1 litru înaltă și subțire, descoperind </w:t>
      </w:r>
      <w:r w:rsidRPr="00930AEC">
        <w:rPr>
          <w:rFonts w:ascii="Cambria" w:hAnsi="Cambria"/>
          <w:i/>
          <w:iCs/>
          <w:sz w:val="24"/>
          <w:szCs w:val="24"/>
        </w:rPr>
        <w:t>conservarea volumului</w:t>
      </w:r>
      <w:r w:rsidRPr="00930AEC">
        <w:rPr>
          <w:rFonts w:ascii="Cambria" w:hAnsi="Cambria"/>
          <w:sz w:val="24"/>
          <w:szCs w:val="24"/>
        </w:rPr>
        <w:t xml:space="preserve"> (forma vasului se schimbă, cantitatea de lichid rămâne aceeași).</w:t>
      </w:r>
    </w:p>
    <w:p w:rsidR="00B24A18" w:rsidRPr="00930AEC" w:rsidRDefault="00B24A18" w:rsidP="00930AEC">
      <w:pPr>
        <w:jc w:val="both"/>
        <w:rPr>
          <w:rFonts w:ascii="Cambria" w:hAnsi="Cambria"/>
          <w:b/>
          <w:bCs/>
          <w:sz w:val="24"/>
          <w:szCs w:val="24"/>
        </w:rPr>
      </w:pPr>
      <w:r w:rsidRPr="00930AEC">
        <w:rPr>
          <w:rFonts w:ascii="Cambria" w:hAnsi="Cambria"/>
          <w:b/>
          <w:bCs/>
          <w:sz w:val="24"/>
          <w:szCs w:val="24"/>
        </w:rPr>
        <w:t>4. Timpul – Mărimea fără corespondent fizic</w:t>
      </w:r>
    </w:p>
    <w:p w:rsidR="00B24A18" w:rsidRPr="00930AEC" w:rsidRDefault="00B24A18" w:rsidP="00930AEC">
      <w:pPr>
        <w:jc w:val="both"/>
        <w:rPr>
          <w:rFonts w:ascii="Cambria" w:hAnsi="Cambria"/>
          <w:sz w:val="24"/>
          <w:szCs w:val="24"/>
        </w:rPr>
      </w:pPr>
      <w:r w:rsidRPr="00930AEC">
        <w:rPr>
          <w:rFonts w:ascii="Cambria" w:hAnsi="Cambria"/>
          <w:sz w:val="24"/>
          <w:szCs w:val="24"/>
        </w:rPr>
        <w:t>Timpul este cea mai greu de predat unitate de măsură în ciclul primar, din două motive majore:</w:t>
      </w:r>
    </w:p>
    <w:p w:rsidR="00B24A18" w:rsidRPr="00930AEC" w:rsidRDefault="00B24A18" w:rsidP="00930AEC">
      <w:pPr>
        <w:numPr>
          <w:ilvl w:val="0"/>
          <w:numId w:val="4"/>
        </w:numPr>
        <w:jc w:val="both"/>
        <w:rPr>
          <w:rFonts w:ascii="Cambria" w:hAnsi="Cambria"/>
          <w:sz w:val="24"/>
          <w:szCs w:val="24"/>
        </w:rPr>
      </w:pPr>
      <w:r w:rsidRPr="00930AEC">
        <w:rPr>
          <w:rFonts w:ascii="Cambria" w:hAnsi="Cambria"/>
          <w:b/>
          <w:bCs/>
          <w:sz w:val="24"/>
          <w:szCs w:val="24"/>
        </w:rPr>
        <w:t>Este intangibil:</w:t>
      </w:r>
      <w:r w:rsidRPr="00930AEC">
        <w:rPr>
          <w:rFonts w:ascii="Cambria" w:hAnsi="Cambria"/>
          <w:sz w:val="24"/>
          <w:szCs w:val="24"/>
        </w:rPr>
        <w:t xml:space="preserve"> Nu îl poți atinge, vedea sau pune pe o balanță.</w:t>
      </w:r>
    </w:p>
    <w:p w:rsidR="00B24A18" w:rsidRPr="00930AEC" w:rsidRDefault="00B24A18" w:rsidP="00930AEC">
      <w:pPr>
        <w:numPr>
          <w:ilvl w:val="0"/>
          <w:numId w:val="4"/>
        </w:numPr>
        <w:jc w:val="both"/>
        <w:rPr>
          <w:rFonts w:ascii="Cambria" w:hAnsi="Cambria"/>
          <w:sz w:val="24"/>
          <w:szCs w:val="24"/>
        </w:rPr>
      </w:pPr>
      <w:r w:rsidRPr="00930AEC">
        <w:rPr>
          <w:rFonts w:ascii="Cambria" w:hAnsi="Cambria"/>
          <w:b/>
          <w:bCs/>
          <w:sz w:val="24"/>
          <w:szCs w:val="24"/>
        </w:rPr>
        <w:t>Nu funcționează în sistemul zecimal:</w:t>
      </w:r>
      <w:r w:rsidRPr="00930AEC">
        <w:rPr>
          <w:rFonts w:ascii="Cambria" w:hAnsi="Cambria"/>
          <w:sz w:val="24"/>
          <w:szCs w:val="24"/>
        </w:rPr>
        <w:t xml:space="preserve"> Multiplii și submultiplii săi se calculează în baza 60 (</w:t>
      </w:r>
      <m:oMath>
        <m:r>
          <w:rPr>
            <w:rFonts w:ascii="Cambria Math" w:hAnsi="Cambria"/>
            <w:sz w:val="24"/>
            <w:szCs w:val="24"/>
          </w:rPr>
          <m:t>1</m:t>
        </m:r>
        <m:r>
          <m:rPr>
            <m:nor/>
          </m:rPr>
          <w:rPr>
            <w:rFonts w:ascii="Cambria" w:hAnsi="Cambria"/>
            <w:sz w:val="24"/>
            <w:szCs w:val="24"/>
          </w:rPr>
          <m:t> oră</m:t>
        </m:r>
        <m:r>
          <w:rPr>
            <w:rFonts w:ascii="Cambria Math" w:hAnsi="Cambria"/>
            <w:sz w:val="24"/>
            <w:szCs w:val="24"/>
          </w:rPr>
          <m:t>=60</m:t>
        </m:r>
        <m:r>
          <m:rPr>
            <m:nor/>
          </m:rPr>
          <w:rPr>
            <w:rFonts w:ascii="Cambria" w:hAnsi="Cambria"/>
            <w:sz w:val="24"/>
            <w:szCs w:val="24"/>
          </w:rPr>
          <m:t> min</m:t>
        </m:r>
      </m:oMath>
      <w:r w:rsidRPr="00930AEC">
        <w:rPr>
          <w:rFonts w:ascii="Cambria" w:hAnsi="Cambria"/>
          <w:sz w:val="24"/>
          <w:szCs w:val="24"/>
        </w:rPr>
        <w:t>) și baza 24 (</w:t>
      </w:r>
      <m:oMath>
        <m:r>
          <w:rPr>
            <w:rFonts w:ascii="Cambria Math" w:hAnsi="Cambria"/>
            <w:sz w:val="24"/>
            <w:szCs w:val="24"/>
          </w:rPr>
          <m:t>1</m:t>
        </m:r>
        <m:r>
          <m:rPr>
            <m:nor/>
          </m:rPr>
          <w:rPr>
            <w:rFonts w:ascii="Cambria" w:hAnsi="Cambria"/>
            <w:sz w:val="24"/>
            <w:szCs w:val="24"/>
          </w:rPr>
          <m:t> zi</m:t>
        </m:r>
        <m:r>
          <w:rPr>
            <w:rFonts w:ascii="Cambria Math" w:hAnsi="Cambria"/>
            <w:sz w:val="24"/>
            <w:szCs w:val="24"/>
          </w:rPr>
          <m:t>=24</m:t>
        </m:r>
        <m:r>
          <m:rPr>
            <m:nor/>
          </m:rPr>
          <w:rPr>
            <w:rFonts w:ascii="Cambria" w:hAnsi="Cambria"/>
            <w:sz w:val="24"/>
            <w:szCs w:val="24"/>
          </w:rPr>
          <m:t> ore</m:t>
        </m:r>
      </m:oMath>
      <w:r w:rsidRPr="00930AEC">
        <w:rPr>
          <w:rFonts w:ascii="Cambria" w:hAnsi="Cambria"/>
          <w:sz w:val="24"/>
          <w:szCs w:val="24"/>
        </w:rPr>
        <w:t>), nu prin înmulțire cu 10, ceea ce derutează elevul.</w:t>
      </w:r>
    </w:p>
    <w:p w:rsidR="00B24A18" w:rsidRPr="00930AEC" w:rsidRDefault="00B24A18" w:rsidP="00930AEC">
      <w:pPr>
        <w:jc w:val="both"/>
        <w:rPr>
          <w:rFonts w:ascii="Cambria" w:hAnsi="Cambria"/>
          <w:sz w:val="24"/>
          <w:szCs w:val="24"/>
        </w:rPr>
      </w:pPr>
      <w:r w:rsidRPr="00930AEC">
        <w:rPr>
          <w:rFonts w:ascii="Cambria" w:hAnsi="Cambria"/>
          <w:sz w:val="24"/>
          <w:szCs w:val="24"/>
        </w:rPr>
        <w:t>Pentru a vizualiza timpul și a exersa citirea sa, instrumentele interactive sunt esențiale:</w:t>
      </w:r>
    </w:p>
    <w:p w:rsidR="00B24A18" w:rsidRPr="00930AEC" w:rsidRDefault="00B24A18" w:rsidP="00930AEC">
      <w:pPr>
        <w:numPr>
          <w:ilvl w:val="0"/>
          <w:numId w:val="5"/>
        </w:numPr>
        <w:jc w:val="both"/>
        <w:rPr>
          <w:rFonts w:ascii="Cambria" w:hAnsi="Cambria"/>
          <w:sz w:val="24"/>
          <w:szCs w:val="24"/>
        </w:rPr>
      </w:pPr>
      <w:r w:rsidRPr="00930AEC">
        <w:rPr>
          <w:rFonts w:ascii="Cambria" w:hAnsi="Cambria"/>
          <w:b/>
          <w:bCs/>
          <w:sz w:val="24"/>
          <w:szCs w:val="24"/>
        </w:rPr>
        <w:t>Metodica citirii ceasului analogic:</w:t>
      </w:r>
    </w:p>
    <w:p w:rsidR="00B24A18" w:rsidRPr="00930AEC" w:rsidRDefault="00B24A18" w:rsidP="00930AEC">
      <w:pPr>
        <w:numPr>
          <w:ilvl w:val="1"/>
          <w:numId w:val="5"/>
        </w:numPr>
        <w:jc w:val="both"/>
        <w:rPr>
          <w:rFonts w:ascii="Cambria" w:hAnsi="Cambria"/>
          <w:sz w:val="24"/>
          <w:szCs w:val="24"/>
        </w:rPr>
      </w:pPr>
      <w:r w:rsidRPr="00930AEC">
        <w:rPr>
          <w:rFonts w:ascii="Cambria" w:hAnsi="Cambria"/>
          <w:sz w:val="24"/>
          <w:szCs w:val="24"/>
        </w:rPr>
        <w:t>Se fixează minutarul la ora fixă (pe 12) și se mută doar orarul, pentru învățarea orelor.</w:t>
      </w:r>
    </w:p>
    <w:p w:rsidR="00B24A18" w:rsidRPr="00930AEC" w:rsidRDefault="00B24A18" w:rsidP="00930AEC">
      <w:pPr>
        <w:numPr>
          <w:ilvl w:val="1"/>
          <w:numId w:val="5"/>
        </w:numPr>
        <w:jc w:val="both"/>
        <w:rPr>
          <w:rFonts w:ascii="Cambria" w:hAnsi="Cambria"/>
          <w:sz w:val="24"/>
          <w:szCs w:val="24"/>
        </w:rPr>
      </w:pPr>
      <w:r w:rsidRPr="00930AEC">
        <w:rPr>
          <w:rFonts w:ascii="Cambria" w:hAnsi="Cambria"/>
          <w:sz w:val="24"/>
          <w:szCs w:val="24"/>
        </w:rPr>
        <w:lastRenderedPageBreak/>
        <w:t>Se introduce conceptul de „jumătate” (minutarul pe 6) și „sfert” (minutarul pe 3 și 9).</w:t>
      </w:r>
    </w:p>
    <w:p w:rsidR="00B24A18" w:rsidRPr="00930AEC" w:rsidRDefault="00B24A18" w:rsidP="00930AEC">
      <w:pPr>
        <w:numPr>
          <w:ilvl w:val="1"/>
          <w:numId w:val="5"/>
        </w:numPr>
        <w:jc w:val="both"/>
        <w:rPr>
          <w:rFonts w:ascii="Cambria" w:hAnsi="Cambria"/>
          <w:sz w:val="24"/>
          <w:szCs w:val="24"/>
        </w:rPr>
      </w:pPr>
      <w:r w:rsidRPr="00930AEC">
        <w:rPr>
          <w:rFonts w:ascii="Cambria" w:hAnsi="Cambria"/>
          <w:sz w:val="24"/>
          <w:szCs w:val="24"/>
        </w:rPr>
        <w:t>Se numără minutele din 5 în 5 (tabla înmulțirii cu 5), trecând din dreptul fiecărei cifre de pe cadran.</w:t>
      </w:r>
    </w:p>
    <w:p w:rsidR="00B24A18" w:rsidRPr="00930AEC" w:rsidRDefault="00B24A18" w:rsidP="00930AEC">
      <w:pPr>
        <w:jc w:val="both"/>
        <w:rPr>
          <w:rFonts w:ascii="Cambria" w:hAnsi="Cambria"/>
          <w:b/>
          <w:bCs/>
          <w:sz w:val="24"/>
          <w:szCs w:val="24"/>
        </w:rPr>
      </w:pPr>
      <w:r w:rsidRPr="00930AEC">
        <w:rPr>
          <w:rFonts w:ascii="Cambria" w:hAnsi="Cambria"/>
          <w:b/>
          <w:bCs/>
          <w:sz w:val="24"/>
          <w:szCs w:val="24"/>
        </w:rPr>
        <w:t>5. Valoarea (Unitățile monetare)</w:t>
      </w:r>
    </w:p>
    <w:p w:rsidR="00B24A18" w:rsidRPr="00930AEC" w:rsidRDefault="00B24A18" w:rsidP="00930AEC">
      <w:pPr>
        <w:numPr>
          <w:ilvl w:val="0"/>
          <w:numId w:val="6"/>
        </w:numPr>
        <w:jc w:val="both"/>
        <w:rPr>
          <w:rFonts w:ascii="Cambria" w:hAnsi="Cambria"/>
          <w:sz w:val="24"/>
          <w:szCs w:val="24"/>
        </w:rPr>
      </w:pPr>
      <w:r w:rsidRPr="00930AEC">
        <w:rPr>
          <w:rFonts w:ascii="Cambria" w:hAnsi="Cambria"/>
          <w:b/>
          <w:bCs/>
          <w:sz w:val="24"/>
          <w:szCs w:val="24"/>
        </w:rPr>
        <w:t>Particularitate:</w:t>
      </w:r>
      <w:r w:rsidRPr="00930AEC">
        <w:rPr>
          <w:rFonts w:ascii="Cambria" w:hAnsi="Cambria"/>
          <w:sz w:val="24"/>
          <w:szCs w:val="24"/>
        </w:rPr>
        <w:t xml:space="preserve"> Elevii sunt de obicei familiarizați cu banii înainte de a intra la școală. Unitatea principală este </w:t>
      </w:r>
      <w:r w:rsidRPr="00930AEC">
        <w:rPr>
          <w:rFonts w:ascii="Cambria" w:hAnsi="Cambria"/>
          <w:b/>
          <w:bCs/>
          <w:sz w:val="24"/>
          <w:szCs w:val="24"/>
        </w:rPr>
        <w:t>Leul</w:t>
      </w:r>
      <w:r w:rsidRPr="00930AEC">
        <w:rPr>
          <w:rFonts w:ascii="Cambria" w:hAnsi="Cambria"/>
          <w:sz w:val="24"/>
          <w:szCs w:val="24"/>
        </w:rPr>
        <w:t xml:space="preserve">, iar submultiplul este </w:t>
      </w:r>
      <w:r w:rsidRPr="00930AEC">
        <w:rPr>
          <w:rFonts w:ascii="Cambria" w:hAnsi="Cambria"/>
          <w:b/>
          <w:bCs/>
          <w:sz w:val="24"/>
          <w:szCs w:val="24"/>
        </w:rPr>
        <w:t>Banul</w:t>
      </w:r>
      <w:r w:rsidRPr="00930AEC">
        <w:rPr>
          <w:rFonts w:ascii="Cambria" w:hAnsi="Cambria"/>
          <w:sz w:val="24"/>
          <w:szCs w:val="24"/>
        </w:rPr>
        <w:t>. (La clasa a IV-a se introduce și Euro / Eurocent).</w:t>
      </w:r>
    </w:p>
    <w:p w:rsidR="00B24A18" w:rsidRPr="00930AEC" w:rsidRDefault="00B24A18" w:rsidP="00930AEC">
      <w:pPr>
        <w:numPr>
          <w:ilvl w:val="0"/>
          <w:numId w:val="6"/>
        </w:numPr>
        <w:jc w:val="both"/>
        <w:rPr>
          <w:rFonts w:ascii="Cambria" w:hAnsi="Cambria"/>
          <w:sz w:val="24"/>
          <w:szCs w:val="24"/>
        </w:rPr>
      </w:pPr>
      <w:r w:rsidRPr="00930AEC">
        <w:rPr>
          <w:rFonts w:ascii="Cambria" w:hAnsi="Cambria"/>
          <w:b/>
          <w:bCs/>
          <w:sz w:val="24"/>
          <w:szCs w:val="24"/>
        </w:rPr>
        <w:t>Metodica:</w:t>
      </w:r>
      <w:r w:rsidRPr="00930AEC">
        <w:rPr>
          <w:rFonts w:ascii="Cambria" w:hAnsi="Cambria"/>
          <w:sz w:val="24"/>
          <w:szCs w:val="24"/>
        </w:rPr>
        <w:t xml:space="preserve"> Utilizarea exclusivă a jetoanelor și a bancnotelor tipărite (bani de jucărie). Banii sunt contextul perfect pentru consolidarea schimbului de unități (10 monede de 10 bani se pot schimba pe 1 monedă de 1 leu).</w:t>
      </w:r>
    </w:p>
    <w:p w:rsidR="00E51F71" w:rsidRPr="00930AEC" w:rsidRDefault="00B24A18" w:rsidP="00930AEC">
      <w:pPr>
        <w:numPr>
          <w:ilvl w:val="0"/>
          <w:numId w:val="6"/>
        </w:numPr>
        <w:jc w:val="both"/>
        <w:rPr>
          <w:rFonts w:ascii="Cambria" w:hAnsi="Cambria"/>
          <w:sz w:val="24"/>
          <w:szCs w:val="24"/>
        </w:rPr>
      </w:pPr>
      <w:r w:rsidRPr="00930AEC">
        <w:rPr>
          <w:rFonts w:ascii="Cambria" w:hAnsi="Cambria"/>
          <w:b/>
          <w:bCs/>
          <w:sz w:val="24"/>
          <w:szCs w:val="24"/>
        </w:rPr>
        <w:t>Jocul de rol:</w:t>
      </w:r>
      <w:r w:rsidRPr="00930AEC">
        <w:rPr>
          <w:rFonts w:ascii="Cambria" w:hAnsi="Cambria"/>
          <w:sz w:val="24"/>
          <w:szCs w:val="24"/>
        </w:rPr>
        <w:t xml:space="preserve"> Metoda fundamentală este jocul „De-a magazinul”. Se dezvoltă deprinderi de calcul rapid pentru rest: </w:t>
      </w:r>
      <w:r w:rsidRPr="00930AEC">
        <w:rPr>
          <w:rFonts w:ascii="Cambria" w:hAnsi="Cambria"/>
          <w:i/>
          <w:iCs/>
          <w:sz w:val="24"/>
          <w:szCs w:val="24"/>
        </w:rPr>
        <w:t>„Dacă jucăria costă 38 de lei și tu plătești cu o bancnotă de 50 de lei, ce bancnote/monede poți primi rest?”</w:t>
      </w:r>
      <w:r w:rsidRPr="00930AEC">
        <w:rPr>
          <w:rFonts w:ascii="Cambria" w:hAnsi="Cambria"/>
          <w:sz w:val="24"/>
          <w:szCs w:val="24"/>
        </w:rPr>
        <w:t xml:space="preserve"> (Aici se consolidează scăderea și descompunerea numerelor).</w:t>
      </w:r>
    </w:p>
    <w:sectPr w:rsidR="00E51F71" w:rsidRPr="00930AEC" w:rsidSect="0007370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A5FB4"/>
    <w:multiLevelType w:val="multilevel"/>
    <w:tmpl w:val="ABF6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7E560B"/>
    <w:multiLevelType w:val="multilevel"/>
    <w:tmpl w:val="3AB24F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304A52"/>
    <w:multiLevelType w:val="multilevel"/>
    <w:tmpl w:val="027A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D44A25"/>
    <w:multiLevelType w:val="multilevel"/>
    <w:tmpl w:val="76F6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6576E8"/>
    <w:multiLevelType w:val="multilevel"/>
    <w:tmpl w:val="EA28B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E339AB"/>
    <w:multiLevelType w:val="multilevel"/>
    <w:tmpl w:val="33E4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05163"/>
    <w:rsid w:val="00073707"/>
    <w:rsid w:val="00105163"/>
    <w:rsid w:val="001928FC"/>
    <w:rsid w:val="00913256"/>
    <w:rsid w:val="00930AEC"/>
    <w:rsid w:val="00B24A18"/>
    <w:rsid w:val="00CB352D"/>
    <w:rsid w:val="00E51F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707"/>
  </w:style>
  <w:style w:type="paragraph" w:styleId="Heading1">
    <w:name w:val="heading 1"/>
    <w:basedOn w:val="Normal"/>
    <w:next w:val="Normal"/>
    <w:link w:val="Heading1Char"/>
    <w:uiPriority w:val="9"/>
    <w:qFormat/>
    <w:rsid w:val="001051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51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51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51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51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51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1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1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1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1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51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51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51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51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5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163"/>
    <w:rPr>
      <w:rFonts w:eastAsiaTheme="majorEastAsia" w:cstheme="majorBidi"/>
      <w:color w:val="272727" w:themeColor="text1" w:themeTint="D8"/>
    </w:rPr>
  </w:style>
  <w:style w:type="paragraph" w:styleId="Title">
    <w:name w:val="Title"/>
    <w:basedOn w:val="Normal"/>
    <w:next w:val="Normal"/>
    <w:link w:val="TitleChar"/>
    <w:uiPriority w:val="10"/>
    <w:qFormat/>
    <w:rsid w:val="00105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1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163"/>
    <w:pPr>
      <w:spacing w:before="160"/>
      <w:jc w:val="center"/>
    </w:pPr>
    <w:rPr>
      <w:i/>
      <w:iCs/>
      <w:color w:val="404040" w:themeColor="text1" w:themeTint="BF"/>
    </w:rPr>
  </w:style>
  <w:style w:type="character" w:customStyle="1" w:styleId="QuoteChar">
    <w:name w:val="Quote Char"/>
    <w:basedOn w:val="DefaultParagraphFont"/>
    <w:link w:val="Quote"/>
    <w:uiPriority w:val="29"/>
    <w:rsid w:val="00105163"/>
    <w:rPr>
      <w:i/>
      <w:iCs/>
      <w:color w:val="404040" w:themeColor="text1" w:themeTint="BF"/>
    </w:rPr>
  </w:style>
  <w:style w:type="paragraph" w:styleId="ListParagraph">
    <w:name w:val="List Paragraph"/>
    <w:basedOn w:val="Normal"/>
    <w:uiPriority w:val="34"/>
    <w:qFormat/>
    <w:rsid w:val="00105163"/>
    <w:pPr>
      <w:ind w:left="720"/>
      <w:contextualSpacing/>
    </w:pPr>
  </w:style>
  <w:style w:type="character" w:styleId="IntenseEmphasis">
    <w:name w:val="Intense Emphasis"/>
    <w:basedOn w:val="DefaultParagraphFont"/>
    <w:uiPriority w:val="21"/>
    <w:qFormat/>
    <w:rsid w:val="00105163"/>
    <w:rPr>
      <w:i/>
      <w:iCs/>
      <w:color w:val="2F5496" w:themeColor="accent1" w:themeShade="BF"/>
    </w:rPr>
  </w:style>
  <w:style w:type="paragraph" w:styleId="IntenseQuote">
    <w:name w:val="Intense Quote"/>
    <w:basedOn w:val="Normal"/>
    <w:next w:val="Normal"/>
    <w:link w:val="IntenseQuoteChar"/>
    <w:uiPriority w:val="30"/>
    <w:qFormat/>
    <w:rsid w:val="001051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5163"/>
    <w:rPr>
      <w:i/>
      <w:iCs/>
      <w:color w:val="2F5496" w:themeColor="accent1" w:themeShade="BF"/>
    </w:rPr>
  </w:style>
  <w:style w:type="character" w:styleId="IntenseReference">
    <w:name w:val="Intense Reference"/>
    <w:basedOn w:val="DefaultParagraphFont"/>
    <w:uiPriority w:val="32"/>
    <w:qFormat/>
    <w:rsid w:val="00105163"/>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838</Words>
  <Characters>4779</Characters>
  <Application>Microsoft Office Word</Application>
  <DocSecurity>0</DocSecurity>
  <Lines>39</Lines>
  <Paragraphs>11</Paragraphs>
  <ScaleCrop>false</ScaleCrop>
  <Company/>
  <LinksUpToDate>false</LinksUpToDate>
  <CharactersWithSpaces>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AURELIA-DINU</cp:lastModifiedBy>
  <cp:revision>4</cp:revision>
  <dcterms:created xsi:type="dcterms:W3CDTF">2026-07-04T16:35:00Z</dcterms:created>
  <dcterms:modified xsi:type="dcterms:W3CDTF">2026-07-15T17:55:00Z</dcterms:modified>
</cp:coreProperties>
</file>