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EC23" w14:textId="77777777" w:rsidR="008C1409" w:rsidRPr="00D31485" w:rsidRDefault="008C1409" w:rsidP="00D31485">
      <w:pPr>
        <w:jc w:val="both"/>
        <w:rPr>
          <w:rFonts w:ascii="Cambria" w:hAnsi="Cambria"/>
          <w:b/>
          <w:bCs/>
          <w:sz w:val="24"/>
          <w:szCs w:val="24"/>
        </w:rPr>
      </w:pPr>
      <w:r w:rsidRPr="00D31485">
        <w:rPr>
          <w:rFonts w:ascii="Cambria" w:hAnsi="Cambria"/>
          <w:b/>
          <w:bCs/>
          <w:sz w:val="24"/>
          <w:szCs w:val="24"/>
        </w:rPr>
        <w:t>Mijloace didactice și suporturi tehnice de instruire: modalități de integrare în activitatea didactică</w:t>
      </w:r>
    </w:p>
    <w:p w14:paraId="4956EF14" w14:textId="77777777" w:rsidR="008C1409" w:rsidRPr="00D31485" w:rsidRDefault="008C1409" w:rsidP="00D31485">
      <w:pPr>
        <w:jc w:val="both"/>
        <w:rPr>
          <w:rFonts w:ascii="Cambria" w:hAnsi="Cambria"/>
          <w:sz w:val="24"/>
          <w:szCs w:val="24"/>
        </w:rPr>
      </w:pPr>
      <w:r w:rsidRPr="00D31485">
        <w:rPr>
          <w:rFonts w:ascii="Cambria" w:hAnsi="Cambria"/>
          <w:sz w:val="24"/>
          <w:szCs w:val="24"/>
        </w:rPr>
        <w:t xml:space="preserve">În ciclul primar, gândirea copilului se află în stadiul operațiilor concrete. Prin urmare, formarea conceptelor matematice (abstracte prin natura lor) și înțelegerea fenomenelor din mediul înconjurător nu se pot realiza doar pe cale verbală. </w:t>
      </w:r>
      <w:r w:rsidRPr="00D31485">
        <w:rPr>
          <w:rFonts w:ascii="Cambria" w:hAnsi="Cambria"/>
          <w:b/>
          <w:bCs/>
          <w:sz w:val="24"/>
          <w:szCs w:val="24"/>
        </w:rPr>
        <w:t>Mijloacele didactice</w:t>
      </w:r>
      <w:r w:rsidRPr="00D31485">
        <w:rPr>
          <w:rFonts w:ascii="Cambria" w:hAnsi="Cambria"/>
          <w:sz w:val="24"/>
          <w:szCs w:val="24"/>
        </w:rPr>
        <w:t xml:space="preserve"> (materialul didactic) reprezintă instrumentele fizice care asigură puntea de trecere de la acțiunea concretă la reprezentarea mentală și, ulterior, la conceptul abstract.</w:t>
      </w:r>
    </w:p>
    <w:p w14:paraId="271EAF7A" w14:textId="77777777" w:rsidR="008C1409" w:rsidRPr="00D31485" w:rsidRDefault="008C1409" w:rsidP="00D31485">
      <w:pPr>
        <w:jc w:val="both"/>
        <w:rPr>
          <w:rFonts w:ascii="Cambria" w:hAnsi="Cambria"/>
          <w:sz w:val="24"/>
          <w:szCs w:val="24"/>
        </w:rPr>
      </w:pPr>
      <w:r w:rsidRPr="00D31485">
        <w:rPr>
          <w:rFonts w:ascii="Cambria" w:hAnsi="Cambria"/>
          <w:sz w:val="24"/>
          <w:szCs w:val="24"/>
        </w:rPr>
        <w:t>Pentru disciplina Matematică și explorarea mediului (MEM), instrumentarul este extrem de variat și trebuie integrat strategic pe parcursul întregii activități.</w:t>
      </w:r>
    </w:p>
    <w:p w14:paraId="5F3EB3A9" w14:textId="77777777" w:rsidR="008C1409" w:rsidRPr="00D31485" w:rsidRDefault="008C1409" w:rsidP="00D31485">
      <w:pPr>
        <w:jc w:val="both"/>
        <w:rPr>
          <w:rFonts w:ascii="Cambria" w:hAnsi="Cambria"/>
          <w:b/>
          <w:bCs/>
          <w:sz w:val="24"/>
          <w:szCs w:val="24"/>
        </w:rPr>
      </w:pPr>
      <w:r w:rsidRPr="00D31485">
        <w:rPr>
          <w:rFonts w:ascii="Cambria" w:hAnsi="Cambria"/>
          <w:b/>
          <w:bCs/>
          <w:sz w:val="24"/>
          <w:szCs w:val="24"/>
        </w:rPr>
        <w:t>1. Tipologia mijloacelor didactice la Matematică și MEM</w:t>
      </w:r>
    </w:p>
    <w:p w14:paraId="037F3A28" w14:textId="77777777" w:rsidR="008C1409" w:rsidRPr="00D31485" w:rsidRDefault="008C1409" w:rsidP="00D31485">
      <w:pPr>
        <w:jc w:val="both"/>
        <w:rPr>
          <w:rFonts w:ascii="Cambria" w:hAnsi="Cambria"/>
          <w:sz w:val="24"/>
          <w:szCs w:val="24"/>
        </w:rPr>
      </w:pPr>
      <w:r w:rsidRPr="00D31485">
        <w:rPr>
          <w:rFonts w:ascii="Cambria" w:hAnsi="Cambria"/>
          <w:sz w:val="24"/>
          <w:szCs w:val="24"/>
        </w:rPr>
        <w:t>Mijloacele pot fi grupate în funcție de natura lor și de rolul pe care îl joacă în procesul de cunoaștere:</w:t>
      </w:r>
    </w:p>
    <w:p w14:paraId="42E6C941" w14:textId="77777777" w:rsidR="008C1409" w:rsidRPr="00D31485" w:rsidRDefault="008C1409" w:rsidP="00D31485">
      <w:pPr>
        <w:numPr>
          <w:ilvl w:val="0"/>
          <w:numId w:val="1"/>
        </w:numPr>
        <w:jc w:val="both"/>
        <w:rPr>
          <w:rFonts w:ascii="Cambria" w:hAnsi="Cambria"/>
          <w:sz w:val="24"/>
          <w:szCs w:val="24"/>
        </w:rPr>
      </w:pPr>
      <w:r w:rsidRPr="00D31485">
        <w:rPr>
          <w:rFonts w:ascii="Cambria" w:hAnsi="Cambria"/>
          <w:b/>
          <w:bCs/>
          <w:sz w:val="24"/>
          <w:szCs w:val="24"/>
        </w:rPr>
        <w:t>Mijloace natural-intuitive (obiecte reale):</w:t>
      </w:r>
    </w:p>
    <w:p w14:paraId="2AC38959"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Exemple:</w:t>
      </w:r>
      <w:r w:rsidRPr="00D31485">
        <w:rPr>
          <w:rFonts w:ascii="Cambria" w:hAnsi="Cambria"/>
          <w:sz w:val="24"/>
          <w:szCs w:val="24"/>
        </w:rPr>
        <w:t xml:space="preserve"> Frunze, castane, semințe, scoici (pentru numărare și formare de mulțimi), apă, pământ, monede și bancnote reale, fructe (pentru fracții).</w:t>
      </w:r>
    </w:p>
    <w:p w14:paraId="2A78E0CB"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Rol:</w:t>
      </w:r>
      <w:r w:rsidRPr="00D31485">
        <w:rPr>
          <w:rFonts w:ascii="Cambria" w:hAnsi="Cambria"/>
          <w:sz w:val="24"/>
          <w:szCs w:val="24"/>
        </w:rPr>
        <w:t xml:space="preserve"> Ancorează matematica și științele în realitatea imediată a copilului.</w:t>
      </w:r>
    </w:p>
    <w:p w14:paraId="7A548DD4" w14:textId="77777777" w:rsidR="008C1409" w:rsidRPr="00D31485" w:rsidRDefault="008C1409" w:rsidP="00D31485">
      <w:pPr>
        <w:numPr>
          <w:ilvl w:val="0"/>
          <w:numId w:val="1"/>
        </w:numPr>
        <w:jc w:val="both"/>
        <w:rPr>
          <w:rFonts w:ascii="Cambria" w:hAnsi="Cambria"/>
          <w:sz w:val="24"/>
          <w:szCs w:val="24"/>
        </w:rPr>
      </w:pPr>
      <w:r w:rsidRPr="00D31485">
        <w:rPr>
          <w:rFonts w:ascii="Cambria" w:hAnsi="Cambria"/>
          <w:b/>
          <w:bCs/>
          <w:sz w:val="24"/>
          <w:szCs w:val="24"/>
        </w:rPr>
        <w:t>Mijloace de substituție (modele și machete):</w:t>
      </w:r>
    </w:p>
    <w:p w14:paraId="18D2062A"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Exemple:</w:t>
      </w:r>
      <w:r w:rsidRPr="00D31485">
        <w:rPr>
          <w:rFonts w:ascii="Cambria" w:hAnsi="Cambria"/>
          <w:sz w:val="24"/>
          <w:szCs w:val="24"/>
        </w:rPr>
        <w:t xml:space="preserve"> Trusa Dienes (piese logice), rigletele Cuisenaire, numărătoarea de poziție, bețișoarele, mulajele (ex. corpul uman, sistemul solar), corpurile geometrice 3D din plastic sau lemn, trusele de fracții (cercuri fracționare).</w:t>
      </w:r>
    </w:p>
    <w:p w14:paraId="4C432E62"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Rol:</w:t>
      </w:r>
      <w:r w:rsidRPr="00D31485">
        <w:rPr>
          <w:rFonts w:ascii="Cambria" w:hAnsi="Cambria"/>
          <w:sz w:val="24"/>
          <w:szCs w:val="24"/>
        </w:rPr>
        <w:t xml:space="preserve"> Izolează caracteristicile matematice (forma, culoarea, dimensiunea, grosimea) și facilitează înțelegerea sistemului zecimal sau a operațiilor.</w:t>
      </w:r>
    </w:p>
    <w:p w14:paraId="48573720" w14:textId="77777777" w:rsidR="008C1409" w:rsidRPr="00D31485" w:rsidRDefault="008C1409" w:rsidP="00D31485">
      <w:pPr>
        <w:numPr>
          <w:ilvl w:val="0"/>
          <w:numId w:val="1"/>
        </w:numPr>
        <w:jc w:val="both"/>
        <w:rPr>
          <w:rFonts w:ascii="Cambria" w:hAnsi="Cambria"/>
          <w:sz w:val="24"/>
          <w:szCs w:val="24"/>
        </w:rPr>
      </w:pPr>
      <w:r w:rsidRPr="00D31485">
        <w:rPr>
          <w:rFonts w:ascii="Cambria" w:hAnsi="Cambria"/>
          <w:b/>
          <w:bCs/>
          <w:sz w:val="24"/>
          <w:szCs w:val="24"/>
        </w:rPr>
        <w:t>Instrumente de măsură (pentru latura practică):</w:t>
      </w:r>
    </w:p>
    <w:p w14:paraId="54EA9214"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Exemple:</w:t>
      </w:r>
      <w:r w:rsidRPr="00D31485">
        <w:rPr>
          <w:rFonts w:ascii="Cambria" w:hAnsi="Cambria"/>
          <w:sz w:val="24"/>
          <w:szCs w:val="24"/>
        </w:rPr>
        <w:t xml:space="preserve"> Rigla, ruleta, cântarul de bucătărie, balanța, vasele gradate, ceasul cu limbi mobile, termometrul.</w:t>
      </w:r>
    </w:p>
    <w:p w14:paraId="45F2DFBC"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Rol:</w:t>
      </w:r>
      <w:r w:rsidRPr="00D31485">
        <w:rPr>
          <w:rFonts w:ascii="Cambria" w:hAnsi="Cambria"/>
          <w:sz w:val="24"/>
          <w:szCs w:val="24"/>
        </w:rPr>
        <w:t xml:space="preserve"> Dezvoltă spiritul de observație și precizia.</w:t>
      </w:r>
    </w:p>
    <w:p w14:paraId="117DFA4E" w14:textId="77777777" w:rsidR="008C1409" w:rsidRPr="00D31485" w:rsidRDefault="008C1409" w:rsidP="00D31485">
      <w:pPr>
        <w:numPr>
          <w:ilvl w:val="0"/>
          <w:numId w:val="1"/>
        </w:numPr>
        <w:jc w:val="both"/>
        <w:rPr>
          <w:rFonts w:ascii="Cambria" w:hAnsi="Cambria"/>
          <w:sz w:val="24"/>
          <w:szCs w:val="24"/>
        </w:rPr>
      </w:pPr>
      <w:r w:rsidRPr="00D31485">
        <w:rPr>
          <w:rFonts w:ascii="Cambria" w:hAnsi="Cambria"/>
          <w:b/>
          <w:bCs/>
          <w:sz w:val="24"/>
          <w:szCs w:val="24"/>
        </w:rPr>
        <w:t>Mijloace grafice și vizuale:</w:t>
      </w:r>
    </w:p>
    <w:p w14:paraId="28F82EFF"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Exemple:</w:t>
      </w:r>
      <w:r w:rsidRPr="00D31485">
        <w:rPr>
          <w:rFonts w:ascii="Cambria" w:hAnsi="Cambria"/>
          <w:sz w:val="24"/>
          <w:szCs w:val="24"/>
        </w:rPr>
        <w:t xml:space="preserve"> Axa numerelor, tabelele, diagramele Venn, planșele cu cifre, rețelele de pătrățele.</w:t>
      </w:r>
    </w:p>
    <w:p w14:paraId="542FAA01" w14:textId="77777777" w:rsidR="008C1409" w:rsidRPr="00D31485" w:rsidRDefault="008C1409" w:rsidP="00D31485">
      <w:pPr>
        <w:numPr>
          <w:ilvl w:val="1"/>
          <w:numId w:val="1"/>
        </w:numPr>
        <w:jc w:val="both"/>
        <w:rPr>
          <w:rFonts w:ascii="Cambria" w:hAnsi="Cambria"/>
          <w:sz w:val="24"/>
          <w:szCs w:val="24"/>
        </w:rPr>
      </w:pPr>
      <w:r w:rsidRPr="00D31485">
        <w:rPr>
          <w:rFonts w:ascii="Cambria" w:hAnsi="Cambria"/>
          <w:i/>
          <w:iCs/>
          <w:sz w:val="24"/>
          <w:szCs w:val="24"/>
        </w:rPr>
        <w:t>Rol:</w:t>
      </w:r>
      <w:r w:rsidRPr="00D31485">
        <w:rPr>
          <w:rFonts w:ascii="Cambria" w:hAnsi="Cambria"/>
          <w:sz w:val="24"/>
          <w:szCs w:val="24"/>
        </w:rPr>
        <w:t xml:space="preserve"> Susțin memoria vizuală și ajută la sistematizarea datelor.</w:t>
      </w:r>
    </w:p>
    <w:p w14:paraId="4399B923" w14:textId="77777777" w:rsidR="008C1409" w:rsidRPr="00D31485" w:rsidRDefault="008C1409" w:rsidP="00D31485">
      <w:pPr>
        <w:jc w:val="both"/>
        <w:rPr>
          <w:rFonts w:ascii="Cambria" w:hAnsi="Cambria"/>
          <w:b/>
          <w:bCs/>
          <w:sz w:val="24"/>
          <w:szCs w:val="24"/>
        </w:rPr>
      </w:pPr>
      <w:r w:rsidRPr="00D31485">
        <w:rPr>
          <w:rFonts w:ascii="Cambria" w:hAnsi="Cambria"/>
          <w:b/>
          <w:bCs/>
          <w:sz w:val="24"/>
          <w:szCs w:val="24"/>
        </w:rPr>
        <w:t>2. Suporturile tehnice de instruire (Mijloacele digitale)</w:t>
      </w:r>
    </w:p>
    <w:p w14:paraId="7B604635" w14:textId="77777777" w:rsidR="008C1409" w:rsidRPr="00D31485" w:rsidRDefault="008C1409" w:rsidP="00D31485">
      <w:pPr>
        <w:jc w:val="both"/>
        <w:rPr>
          <w:rFonts w:ascii="Cambria" w:hAnsi="Cambria"/>
          <w:sz w:val="24"/>
          <w:szCs w:val="24"/>
        </w:rPr>
      </w:pPr>
      <w:r w:rsidRPr="00D31485">
        <w:rPr>
          <w:rFonts w:ascii="Cambria" w:hAnsi="Cambria"/>
          <w:sz w:val="24"/>
          <w:szCs w:val="24"/>
        </w:rPr>
        <w:t>Odată cu modernizarea învățământului, mijloacele tradiționale sunt completate (nu înlocuite) de suporturile tehnice, care aduc un plus de interactivitate:</w:t>
      </w:r>
    </w:p>
    <w:p w14:paraId="37725EEF" w14:textId="77777777" w:rsidR="008C1409" w:rsidRPr="00D31485" w:rsidRDefault="008C1409" w:rsidP="00D31485">
      <w:pPr>
        <w:numPr>
          <w:ilvl w:val="0"/>
          <w:numId w:val="2"/>
        </w:numPr>
        <w:jc w:val="both"/>
        <w:rPr>
          <w:rFonts w:ascii="Cambria" w:hAnsi="Cambria"/>
          <w:sz w:val="24"/>
          <w:szCs w:val="24"/>
        </w:rPr>
      </w:pPr>
      <w:r w:rsidRPr="00D31485">
        <w:rPr>
          <w:rFonts w:ascii="Cambria" w:hAnsi="Cambria"/>
          <w:b/>
          <w:bCs/>
          <w:sz w:val="24"/>
          <w:szCs w:val="24"/>
        </w:rPr>
        <w:t>Tabla interactivă (Smartboard):</w:t>
      </w:r>
      <w:r w:rsidRPr="00D31485">
        <w:rPr>
          <w:rFonts w:ascii="Cambria" w:hAnsi="Cambria"/>
          <w:sz w:val="24"/>
          <w:szCs w:val="24"/>
        </w:rPr>
        <w:t xml:space="preserve"> Permite manipularea virtuală a obiectelor (ex. mutarea zecilor și unităților pe ecran pentru a efectua o adunare), scrierea peste imagini și realizarea de scheme conceptuale dinamice.</w:t>
      </w:r>
    </w:p>
    <w:p w14:paraId="39B0BE15" w14:textId="77777777" w:rsidR="008C1409" w:rsidRPr="00D31485" w:rsidRDefault="008C1409" w:rsidP="00D31485">
      <w:pPr>
        <w:numPr>
          <w:ilvl w:val="0"/>
          <w:numId w:val="2"/>
        </w:numPr>
        <w:jc w:val="both"/>
        <w:rPr>
          <w:rFonts w:ascii="Cambria" w:hAnsi="Cambria"/>
          <w:sz w:val="24"/>
          <w:szCs w:val="24"/>
        </w:rPr>
      </w:pPr>
      <w:r w:rsidRPr="00D31485">
        <w:rPr>
          <w:rFonts w:ascii="Cambria" w:hAnsi="Cambria"/>
          <w:b/>
          <w:bCs/>
          <w:sz w:val="24"/>
          <w:szCs w:val="24"/>
        </w:rPr>
        <w:lastRenderedPageBreak/>
        <w:t>Manualul digital:</w:t>
      </w:r>
      <w:r w:rsidRPr="00D31485">
        <w:rPr>
          <w:rFonts w:ascii="Cambria" w:hAnsi="Cambria"/>
          <w:sz w:val="24"/>
          <w:szCs w:val="24"/>
        </w:rPr>
        <w:t xml:space="preserve"> Oferă animații pentru explicarea unor fenomene (ex. circuitul apei în natură, creșterea unei plante) și exerciții interactive cu feedback imediat (corect/greșit).</w:t>
      </w:r>
    </w:p>
    <w:p w14:paraId="4C78FB81" w14:textId="77777777" w:rsidR="008C1409" w:rsidRPr="00D31485" w:rsidRDefault="008C1409" w:rsidP="00D31485">
      <w:pPr>
        <w:numPr>
          <w:ilvl w:val="0"/>
          <w:numId w:val="2"/>
        </w:numPr>
        <w:jc w:val="both"/>
        <w:rPr>
          <w:rFonts w:ascii="Cambria" w:hAnsi="Cambria"/>
          <w:sz w:val="24"/>
          <w:szCs w:val="24"/>
        </w:rPr>
      </w:pPr>
      <w:r w:rsidRPr="00D31485">
        <w:rPr>
          <w:rFonts w:ascii="Cambria" w:hAnsi="Cambria"/>
          <w:b/>
          <w:bCs/>
          <w:sz w:val="24"/>
          <w:szCs w:val="24"/>
        </w:rPr>
        <w:t>Softurile educaționale și simulările:</w:t>
      </w:r>
      <w:r w:rsidRPr="00D31485">
        <w:rPr>
          <w:rFonts w:ascii="Cambria" w:hAnsi="Cambria"/>
          <w:sz w:val="24"/>
          <w:szCs w:val="24"/>
        </w:rPr>
        <w:t xml:space="preserve"> Aplicații sau platforme care simulează fenomene fizice imposibil de reprodus în clasă sau permit jocuri matematice atractive.</w:t>
      </w:r>
    </w:p>
    <w:p w14:paraId="58554F77" w14:textId="77777777" w:rsidR="008C1409" w:rsidRPr="00D31485" w:rsidRDefault="008C1409" w:rsidP="00D31485">
      <w:pPr>
        <w:jc w:val="both"/>
        <w:rPr>
          <w:rFonts w:ascii="Cambria" w:hAnsi="Cambria"/>
          <w:b/>
          <w:bCs/>
          <w:sz w:val="24"/>
          <w:szCs w:val="24"/>
        </w:rPr>
      </w:pPr>
      <w:r w:rsidRPr="00D31485">
        <w:rPr>
          <w:rFonts w:ascii="Cambria" w:hAnsi="Cambria"/>
          <w:b/>
          <w:bCs/>
          <w:sz w:val="24"/>
          <w:szCs w:val="24"/>
        </w:rPr>
        <w:t>3. Modalități de integrare în etapele lecției</w:t>
      </w:r>
    </w:p>
    <w:p w14:paraId="5BD66CA2" w14:textId="77777777" w:rsidR="008C1409" w:rsidRPr="00D31485" w:rsidRDefault="008C1409" w:rsidP="00D31485">
      <w:pPr>
        <w:jc w:val="both"/>
        <w:rPr>
          <w:rFonts w:ascii="Cambria" w:hAnsi="Cambria"/>
          <w:sz w:val="24"/>
          <w:szCs w:val="24"/>
        </w:rPr>
      </w:pPr>
      <w:r w:rsidRPr="00D31485">
        <w:rPr>
          <w:rFonts w:ascii="Cambria" w:hAnsi="Cambria"/>
          <w:sz w:val="24"/>
          <w:szCs w:val="24"/>
        </w:rPr>
        <w:t>Integrarea mijloacelor didactice nu se face la întâmplare, ci respectă o succesiune logică, în funcție de obiectivul urmărit în acea etapă a lecției:</w:t>
      </w:r>
    </w:p>
    <w:p w14:paraId="4C126BFA" w14:textId="77777777" w:rsidR="008C1409" w:rsidRPr="00D31485" w:rsidRDefault="008C1409" w:rsidP="00D31485">
      <w:pPr>
        <w:numPr>
          <w:ilvl w:val="0"/>
          <w:numId w:val="3"/>
        </w:numPr>
        <w:jc w:val="both"/>
        <w:rPr>
          <w:rFonts w:ascii="Cambria" w:hAnsi="Cambria"/>
          <w:sz w:val="24"/>
          <w:szCs w:val="24"/>
        </w:rPr>
      </w:pPr>
      <w:r w:rsidRPr="00D31485">
        <w:rPr>
          <w:rFonts w:ascii="Cambria" w:hAnsi="Cambria"/>
          <w:b/>
          <w:bCs/>
          <w:sz w:val="24"/>
          <w:szCs w:val="24"/>
        </w:rPr>
        <w:t>În faza de predare (Dirijarea învățării):</w:t>
      </w:r>
    </w:p>
    <w:p w14:paraId="79C52996" w14:textId="77777777" w:rsidR="008C1409" w:rsidRPr="00D31485" w:rsidRDefault="008C1409" w:rsidP="00D31485">
      <w:pPr>
        <w:numPr>
          <w:ilvl w:val="1"/>
          <w:numId w:val="3"/>
        </w:numPr>
        <w:jc w:val="both"/>
        <w:rPr>
          <w:rFonts w:ascii="Cambria" w:hAnsi="Cambria"/>
          <w:sz w:val="24"/>
          <w:szCs w:val="24"/>
        </w:rPr>
      </w:pPr>
      <w:r w:rsidRPr="00D31485">
        <w:rPr>
          <w:rFonts w:ascii="Cambria" w:hAnsi="Cambria"/>
          <w:sz w:val="24"/>
          <w:szCs w:val="24"/>
        </w:rPr>
        <w:t xml:space="preserve">Mijlocul didactic are rol </w:t>
      </w:r>
      <w:r w:rsidRPr="00D31485">
        <w:rPr>
          <w:rFonts w:ascii="Cambria" w:hAnsi="Cambria"/>
          <w:i/>
          <w:iCs/>
          <w:sz w:val="24"/>
          <w:szCs w:val="24"/>
        </w:rPr>
        <w:t>demonstrativ</w:t>
      </w:r>
      <w:r w:rsidRPr="00D31485">
        <w:rPr>
          <w:rFonts w:ascii="Cambria" w:hAnsi="Cambria"/>
          <w:sz w:val="24"/>
          <w:szCs w:val="24"/>
        </w:rPr>
        <w:t>. Învățătorul utilizează un material supradimensionat (o numărătoare mare de perete sau tabla interactivă) pentru a explica vizual un algoritm (ex. trecerea peste ordin).</w:t>
      </w:r>
    </w:p>
    <w:p w14:paraId="1BD9628B" w14:textId="77777777" w:rsidR="008C1409" w:rsidRPr="00D31485" w:rsidRDefault="008C1409" w:rsidP="00D31485">
      <w:pPr>
        <w:numPr>
          <w:ilvl w:val="1"/>
          <w:numId w:val="3"/>
        </w:numPr>
        <w:jc w:val="both"/>
        <w:rPr>
          <w:rFonts w:ascii="Cambria" w:hAnsi="Cambria"/>
          <w:sz w:val="24"/>
          <w:szCs w:val="24"/>
        </w:rPr>
      </w:pPr>
      <w:r w:rsidRPr="00D31485">
        <w:rPr>
          <w:rFonts w:ascii="Cambria" w:hAnsi="Cambria"/>
          <w:i/>
          <w:iCs/>
          <w:sz w:val="24"/>
          <w:szCs w:val="24"/>
        </w:rPr>
        <w:t>Important:</w:t>
      </w:r>
      <w:r w:rsidRPr="00D31485">
        <w:rPr>
          <w:rFonts w:ascii="Cambria" w:hAnsi="Cambria"/>
          <w:sz w:val="24"/>
          <w:szCs w:val="24"/>
        </w:rPr>
        <w:t xml:space="preserve"> Orice demonstrație a învățătorului la tablă trebuie dublată de </w:t>
      </w:r>
      <w:r w:rsidRPr="00D31485">
        <w:rPr>
          <w:rFonts w:ascii="Cambria" w:hAnsi="Cambria"/>
          <w:b/>
          <w:bCs/>
          <w:sz w:val="24"/>
          <w:szCs w:val="24"/>
        </w:rPr>
        <w:t>manipularea individuală</w:t>
      </w:r>
      <w:r w:rsidRPr="00D31485">
        <w:rPr>
          <w:rFonts w:ascii="Cambria" w:hAnsi="Cambria"/>
          <w:sz w:val="24"/>
          <w:szCs w:val="24"/>
        </w:rPr>
        <w:t xml:space="preserve"> pe bancă de către elev, folosind materiale mărunte (bețișoare).</w:t>
      </w:r>
    </w:p>
    <w:p w14:paraId="7DA63C7E" w14:textId="77777777" w:rsidR="008C1409" w:rsidRPr="00D31485" w:rsidRDefault="008C1409" w:rsidP="00D31485">
      <w:pPr>
        <w:numPr>
          <w:ilvl w:val="0"/>
          <w:numId w:val="3"/>
        </w:numPr>
        <w:jc w:val="both"/>
        <w:rPr>
          <w:rFonts w:ascii="Cambria" w:hAnsi="Cambria"/>
          <w:sz w:val="24"/>
          <w:szCs w:val="24"/>
        </w:rPr>
      </w:pPr>
      <w:r w:rsidRPr="00D31485">
        <w:rPr>
          <w:rFonts w:ascii="Cambria" w:hAnsi="Cambria"/>
          <w:b/>
          <w:bCs/>
          <w:sz w:val="24"/>
          <w:szCs w:val="24"/>
        </w:rPr>
        <w:t>În faza de exersare (Obținerea performanței):</w:t>
      </w:r>
    </w:p>
    <w:p w14:paraId="6D6BB158" w14:textId="77777777" w:rsidR="008C1409" w:rsidRPr="00D31485" w:rsidRDefault="008C1409" w:rsidP="00D31485">
      <w:pPr>
        <w:numPr>
          <w:ilvl w:val="1"/>
          <w:numId w:val="3"/>
        </w:numPr>
        <w:jc w:val="both"/>
        <w:rPr>
          <w:rFonts w:ascii="Cambria" w:hAnsi="Cambria"/>
          <w:sz w:val="24"/>
          <w:szCs w:val="24"/>
        </w:rPr>
      </w:pPr>
      <w:r w:rsidRPr="00D31485">
        <w:rPr>
          <w:rFonts w:ascii="Cambria" w:hAnsi="Cambria"/>
          <w:sz w:val="24"/>
          <w:szCs w:val="24"/>
        </w:rPr>
        <w:t xml:space="preserve">Aici mijloacele devin instrumente de lucru independent. Elevii primesc sarcini practice: </w:t>
      </w:r>
      <w:r w:rsidRPr="00D31485">
        <w:rPr>
          <w:rFonts w:ascii="Cambria" w:hAnsi="Cambria"/>
          <w:i/>
          <w:iCs/>
          <w:sz w:val="24"/>
          <w:szCs w:val="24"/>
        </w:rPr>
        <w:t>„Folosind rigla, desenați un pătrat cu latura de 4 cm”</w:t>
      </w:r>
      <w:r w:rsidRPr="00D31485">
        <w:rPr>
          <w:rFonts w:ascii="Cambria" w:hAnsi="Cambria"/>
          <w:sz w:val="24"/>
          <w:szCs w:val="24"/>
        </w:rPr>
        <w:t xml:space="preserve"> sau </w:t>
      </w:r>
      <w:r w:rsidRPr="00D31485">
        <w:rPr>
          <w:rFonts w:ascii="Cambria" w:hAnsi="Cambria"/>
          <w:i/>
          <w:iCs/>
          <w:sz w:val="24"/>
          <w:szCs w:val="24"/>
        </w:rPr>
        <w:t>„Măsurați cu paharul gradat câți mililitri de apă încap în sticluță”</w:t>
      </w:r>
      <w:r w:rsidRPr="00D31485">
        <w:rPr>
          <w:rFonts w:ascii="Cambria" w:hAnsi="Cambria"/>
          <w:sz w:val="24"/>
          <w:szCs w:val="24"/>
        </w:rPr>
        <w:t>. Suporturile tehnice sunt integrate aici prin fișe de lucru interactive pe tablete sau la videoproiector.</w:t>
      </w:r>
    </w:p>
    <w:p w14:paraId="577F7BAC" w14:textId="77777777" w:rsidR="008C1409" w:rsidRPr="00D31485" w:rsidRDefault="008C1409" w:rsidP="00D31485">
      <w:pPr>
        <w:numPr>
          <w:ilvl w:val="0"/>
          <w:numId w:val="3"/>
        </w:numPr>
        <w:jc w:val="both"/>
        <w:rPr>
          <w:rFonts w:ascii="Cambria" w:hAnsi="Cambria"/>
          <w:sz w:val="24"/>
          <w:szCs w:val="24"/>
        </w:rPr>
      </w:pPr>
      <w:r w:rsidRPr="00D31485">
        <w:rPr>
          <w:rFonts w:ascii="Cambria" w:hAnsi="Cambria"/>
          <w:b/>
          <w:bCs/>
          <w:sz w:val="24"/>
          <w:szCs w:val="24"/>
        </w:rPr>
        <w:t>În faza de evaluare:</w:t>
      </w:r>
    </w:p>
    <w:p w14:paraId="50B85551" w14:textId="77777777" w:rsidR="008C1409" w:rsidRPr="00D31485" w:rsidRDefault="008C1409" w:rsidP="00D31485">
      <w:pPr>
        <w:numPr>
          <w:ilvl w:val="1"/>
          <w:numId w:val="3"/>
        </w:numPr>
        <w:jc w:val="both"/>
        <w:rPr>
          <w:rFonts w:ascii="Cambria" w:hAnsi="Cambria"/>
          <w:sz w:val="24"/>
          <w:szCs w:val="24"/>
        </w:rPr>
      </w:pPr>
      <w:r w:rsidRPr="00D31485">
        <w:rPr>
          <w:rFonts w:ascii="Cambria" w:hAnsi="Cambria"/>
          <w:sz w:val="24"/>
          <w:szCs w:val="24"/>
        </w:rPr>
        <w:t xml:space="preserve">Se pot crea „probe practice” de evaluare. Elevul nu este pus doar să scrie pe foaie, ci este evaluat prin acțiune: </w:t>
      </w:r>
      <w:r w:rsidRPr="00D31485">
        <w:rPr>
          <w:rFonts w:ascii="Cambria" w:hAnsi="Cambria"/>
          <w:i/>
          <w:iCs/>
          <w:sz w:val="24"/>
          <w:szCs w:val="24"/>
        </w:rPr>
        <w:t>„Așază pe bancă atâtea jetoane cât indică rezultatul calculului 5x4”</w:t>
      </w:r>
      <w:r w:rsidRPr="00D31485">
        <w:rPr>
          <w:rFonts w:ascii="Cambria" w:hAnsi="Cambria"/>
          <w:sz w:val="24"/>
          <w:szCs w:val="24"/>
        </w:rPr>
        <w:t xml:space="preserve"> sau </w:t>
      </w:r>
      <w:r w:rsidRPr="00D31485">
        <w:rPr>
          <w:rFonts w:ascii="Cambria" w:hAnsi="Cambria"/>
          <w:i/>
          <w:iCs/>
          <w:sz w:val="24"/>
          <w:szCs w:val="24"/>
        </w:rPr>
        <w:t>„Citește temperatura indicată de termometrul din imagine”</w:t>
      </w:r>
      <w:r w:rsidRPr="00D31485">
        <w:rPr>
          <w:rFonts w:ascii="Cambria" w:hAnsi="Cambria"/>
          <w:sz w:val="24"/>
          <w:szCs w:val="24"/>
        </w:rPr>
        <w:t>.</w:t>
      </w:r>
    </w:p>
    <w:p w14:paraId="4AADEA7A" w14:textId="77777777" w:rsidR="008C1409" w:rsidRPr="00D31485" w:rsidRDefault="008C1409" w:rsidP="00D31485">
      <w:pPr>
        <w:jc w:val="both"/>
        <w:rPr>
          <w:rFonts w:ascii="Cambria" w:hAnsi="Cambria"/>
          <w:b/>
          <w:bCs/>
          <w:sz w:val="24"/>
          <w:szCs w:val="24"/>
        </w:rPr>
      </w:pPr>
      <w:r w:rsidRPr="00D31485">
        <w:rPr>
          <w:rFonts w:ascii="Cambria" w:hAnsi="Cambria"/>
          <w:b/>
          <w:bCs/>
          <w:sz w:val="24"/>
          <w:szCs w:val="24"/>
        </w:rPr>
        <w:t>4. Reguli metodice pentru o integrare eficientă</w:t>
      </w:r>
    </w:p>
    <w:p w14:paraId="0D09334C" w14:textId="77777777" w:rsidR="008C1409" w:rsidRPr="00D31485" w:rsidRDefault="008C1409" w:rsidP="00D31485">
      <w:pPr>
        <w:jc w:val="both"/>
        <w:rPr>
          <w:rFonts w:ascii="Cambria" w:hAnsi="Cambria"/>
          <w:sz w:val="24"/>
          <w:szCs w:val="24"/>
        </w:rPr>
      </w:pPr>
      <w:r w:rsidRPr="00D31485">
        <w:rPr>
          <w:rFonts w:ascii="Cambria" w:hAnsi="Cambria"/>
          <w:sz w:val="24"/>
          <w:szCs w:val="24"/>
        </w:rPr>
        <w:t>Pentru ca materialele didactice să ajute procesul și să nu îl bruieze, învățătorul trebuie să respecte câteva reguli:</w:t>
      </w:r>
    </w:p>
    <w:p w14:paraId="3501B072" w14:textId="77777777" w:rsidR="008C1409" w:rsidRPr="00D31485" w:rsidRDefault="008C1409" w:rsidP="00D31485">
      <w:pPr>
        <w:numPr>
          <w:ilvl w:val="0"/>
          <w:numId w:val="4"/>
        </w:numPr>
        <w:jc w:val="both"/>
        <w:rPr>
          <w:rFonts w:ascii="Cambria" w:hAnsi="Cambria"/>
          <w:sz w:val="24"/>
          <w:szCs w:val="24"/>
        </w:rPr>
      </w:pPr>
      <w:r w:rsidRPr="00D31485">
        <w:rPr>
          <w:rFonts w:ascii="Cambria" w:hAnsi="Cambria"/>
          <w:b/>
          <w:bCs/>
          <w:sz w:val="24"/>
          <w:szCs w:val="24"/>
        </w:rPr>
        <w:t>Regula tranziției treptate:</w:t>
      </w:r>
      <w:r w:rsidRPr="00D31485">
        <w:rPr>
          <w:rFonts w:ascii="Cambria" w:hAnsi="Cambria"/>
          <w:sz w:val="24"/>
          <w:szCs w:val="24"/>
        </w:rPr>
        <w:t xml:space="preserve"> Învățarea parcurge obligatoriu traseul: </w:t>
      </w:r>
      <w:r w:rsidRPr="00D31485">
        <w:rPr>
          <w:rFonts w:ascii="Cambria" w:hAnsi="Cambria"/>
          <w:i/>
          <w:iCs/>
          <w:sz w:val="24"/>
          <w:szCs w:val="24"/>
        </w:rPr>
        <w:t>acțiune cu obiecte reale</w:t>
      </w:r>
      <w:r w:rsidRPr="00D31485">
        <w:rPr>
          <w:rFonts w:ascii="Cambria" w:hAnsi="Cambria"/>
          <w:sz w:val="24"/>
          <w:szCs w:val="24"/>
        </w:rPr>
        <w:t xml:space="preserve"> -&gt; </w:t>
      </w:r>
      <w:r w:rsidRPr="00D31485">
        <w:rPr>
          <w:rFonts w:ascii="Cambria" w:hAnsi="Cambria"/>
          <w:i/>
          <w:iCs/>
          <w:sz w:val="24"/>
          <w:szCs w:val="24"/>
        </w:rPr>
        <w:t>acțiune cu modele de substituție (desene, jetoane)</w:t>
      </w:r>
      <w:r w:rsidRPr="00D31485">
        <w:rPr>
          <w:rFonts w:ascii="Cambria" w:hAnsi="Cambria"/>
          <w:sz w:val="24"/>
          <w:szCs w:val="24"/>
        </w:rPr>
        <w:t xml:space="preserve"> -&gt; </w:t>
      </w:r>
      <w:r w:rsidRPr="00D31485">
        <w:rPr>
          <w:rFonts w:ascii="Cambria" w:hAnsi="Cambria"/>
          <w:i/>
          <w:iCs/>
          <w:sz w:val="24"/>
          <w:szCs w:val="24"/>
        </w:rPr>
        <w:t>reprezentare grafică/simbolică (cifre)</w:t>
      </w:r>
      <w:r w:rsidRPr="00D31485">
        <w:rPr>
          <w:rFonts w:ascii="Cambria" w:hAnsi="Cambria"/>
          <w:sz w:val="24"/>
          <w:szCs w:val="24"/>
        </w:rPr>
        <w:t>. Nu se sare direct la abstracție.</w:t>
      </w:r>
    </w:p>
    <w:p w14:paraId="1CDAC3FB" w14:textId="77777777" w:rsidR="008C1409" w:rsidRPr="00D31485" w:rsidRDefault="008C1409" w:rsidP="00D31485">
      <w:pPr>
        <w:numPr>
          <w:ilvl w:val="0"/>
          <w:numId w:val="4"/>
        </w:numPr>
        <w:jc w:val="both"/>
        <w:rPr>
          <w:rFonts w:ascii="Cambria" w:hAnsi="Cambria"/>
          <w:sz w:val="24"/>
          <w:szCs w:val="24"/>
        </w:rPr>
      </w:pPr>
      <w:r w:rsidRPr="00D31485">
        <w:rPr>
          <w:rFonts w:ascii="Cambria" w:hAnsi="Cambria"/>
          <w:b/>
          <w:bCs/>
          <w:sz w:val="24"/>
          <w:szCs w:val="24"/>
        </w:rPr>
        <w:t>Evitarea supraaglomerării vizuale:</w:t>
      </w:r>
      <w:r w:rsidRPr="00D31485">
        <w:rPr>
          <w:rFonts w:ascii="Cambria" w:hAnsi="Cambria"/>
          <w:sz w:val="24"/>
          <w:szCs w:val="24"/>
        </w:rPr>
        <w:t xml:space="preserve"> Pe bancă sau pe tablă trebuie să se afle strict materialele necesare pentru momentul respectiv al lecției. Prezența prea multor materiale colorate distrage atenția copilului de la sarcina matematică.</w:t>
      </w:r>
    </w:p>
    <w:p w14:paraId="0F9D415D" w14:textId="77777777" w:rsidR="008C1409" w:rsidRPr="00D31485" w:rsidRDefault="008C1409" w:rsidP="00D31485">
      <w:pPr>
        <w:numPr>
          <w:ilvl w:val="0"/>
          <w:numId w:val="4"/>
        </w:numPr>
        <w:jc w:val="both"/>
        <w:rPr>
          <w:rFonts w:ascii="Cambria" w:hAnsi="Cambria"/>
          <w:sz w:val="24"/>
          <w:szCs w:val="24"/>
        </w:rPr>
      </w:pPr>
      <w:r w:rsidRPr="00D31485">
        <w:rPr>
          <w:rFonts w:ascii="Cambria" w:hAnsi="Cambria"/>
          <w:b/>
          <w:bCs/>
          <w:sz w:val="24"/>
          <w:szCs w:val="24"/>
        </w:rPr>
        <w:lastRenderedPageBreak/>
        <w:t>Scopul primează, nu aspectul:</w:t>
      </w:r>
      <w:r w:rsidRPr="00D31485">
        <w:rPr>
          <w:rFonts w:ascii="Cambria" w:hAnsi="Cambria"/>
          <w:sz w:val="24"/>
          <w:szCs w:val="24"/>
        </w:rPr>
        <w:t xml:space="preserve"> Un material didactic nu este folosit doar pentru că este „drăguț” sau colorat, ci doar dacă ilustrează clar conceptul matematic/științific vizat.</w:t>
      </w:r>
    </w:p>
    <w:p w14:paraId="131C93F2" w14:textId="7EC76C23" w:rsidR="00E51F71" w:rsidRPr="00D31485" w:rsidRDefault="008C1409" w:rsidP="00D31485">
      <w:pPr>
        <w:numPr>
          <w:ilvl w:val="0"/>
          <w:numId w:val="4"/>
        </w:numPr>
        <w:jc w:val="both"/>
        <w:rPr>
          <w:rFonts w:ascii="Cambria" w:hAnsi="Cambria"/>
          <w:sz w:val="24"/>
          <w:szCs w:val="24"/>
        </w:rPr>
      </w:pPr>
      <w:r w:rsidRPr="00D31485">
        <w:rPr>
          <w:rFonts w:ascii="Cambria" w:hAnsi="Cambria"/>
          <w:b/>
          <w:bCs/>
          <w:sz w:val="24"/>
          <w:szCs w:val="24"/>
        </w:rPr>
        <w:t>Implicarea activă:</w:t>
      </w:r>
      <w:r w:rsidRPr="00D31485">
        <w:rPr>
          <w:rFonts w:ascii="Cambria" w:hAnsi="Cambria"/>
          <w:sz w:val="24"/>
          <w:szCs w:val="24"/>
        </w:rPr>
        <w:t xml:space="preserve"> Mijlocul didactic nu trebuie să fie doar privit de elevi, ci </w:t>
      </w:r>
      <w:r w:rsidRPr="00D31485">
        <w:rPr>
          <w:rFonts w:ascii="Cambria" w:hAnsi="Cambria"/>
          <w:b/>
          <w:bCs/>
          <w:sz w:val="24"/>
          <w:szCs w:val="24"/>
        </w:rPr>
        <w:t>manipulat</w:t>
      </w:r>
      <w:r w:rsidRPr="00D31485">
        <w:rPr>
          <w:rFonts w:ascii="Cambria" w:hAnsi="Cambria"/>
          <w:sz w:val="24"/>
          <w:szCs w:val="24"/>
        </w:rPr>
        <w:t>. Gândirea copilului se dezvoltă „gândind cu mâinile”.</w:t>
      </w:r>
    </w:p>
    <w:sectPr w:rsidR="00E51F71" w:rsidRPr="00D31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33"/>
    <w:multiLevelType w:val="multilevel"/>
    <w:tmpl w:val="D838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26563"/>
    <w:multiLevelType w:val="multilevel"/>
    <w:tmpl w:val="BB3A3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36DFD"/>
    <w:multiLevelType w:val="multilevel"/>
    <w:tmpl w:val="869A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B205F"/>
    <w:multiLevelType w:val="multilevel"/>
    <w:tmpl w:val="2A901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292432">
    <w:abstractNumId w:val="1"/>
  </w:num>
  <w:num w:numId="2" w16cid:durableId="976881436">
    <w:abstractNumId w:val="2"/>
  </w:num>
  <w:num w:numId="3" w16cid:durableId="856887086">
    <w:abstractNumId w:val="3"/>
  </w:num>
  <w:num w:numId="4" w16cid:durableId="10315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E"/>
    <w:rsid w:val="001928FC"/>
    <w:rsid w:val="0063061E"/>
    <w:rsid w:val="008C1409"/>
    <w:rsid w:val="00913256"/>
    <w:rsid w:val="00CB352D"/>
    <w:rsid w:val="00D31485"/>
    <w:rsid w:val="00E51F71"/>
    <w:rsid w:val="00F465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A0C6"/>
  <w15:chartTrackingRefBased/>
  <w15:docId w15:val="{B878E774-6A26-4FEE-B242-312294E6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61E"/>
    <w:rPr>
      <w:rFonts w:eastAsiaTheme="majorEastAsia" w:cstheme="majorBidi"/>
      <w:color w:val="272727" w:themeColor="text1" w:themeTint="D8"/>
    </w:rPr>
  </w:style>
  <w:style w:type="paragraph" w:styleId="Title">
    <w:name w:val="Title"/>
    <w:basedOn w:val="Normal"/>
    <w:next w:val="Normal"/>
    <w:link w:val="TitleChar"/>
    <w:uiPriority w:val="10"/>
    <w:qFormat/>
    <w:rsid w:val="00630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61E"/>
    <w:pPr>
      <w:spacing w:before="160"/>
      <w:jc w:val="center"/>
    </w:pPr>
    <w:rPr>
      <w:i/>
      <w:iCs/>
      <w:color w:val="404040" w:themeColor="text1" w:themeTint="BF"/>
    </w:rPr>
  </w:style>
  <w:style w:type="character" w:customStyle="1" w:styleId="QuoteChar">
    <w:name w:val="Quote Char"/>
    <w:basedOn w:val="DefaultParagraphFont"/>
    <w:link w:val="Quote"/>
    <w:uiPriority w:val="29"/>
    <w:rsid w:val="0063061E"/>
    <w:rPr>
      <w:i/>
      <w:iCs/>
      <w:color w:val="404040" w:themeColor="text1" w:themeTint="BF"/>
    </w:rPr>
  </w:style>
  <w:style w:type="paragraph" w:styleId="ListParagraph">
    <w:name w:val="List Paragraph"/>
    <w:basedOn w:val="Normal"/>
    <w:uiPriority w:val="34"/>
    <w:qFormat/>
    <w:rsid w:val="0063061E"/>
    <w:pPr>
      <w:ind w:left="720"/>
      <w:contextualSpacing/>
    </w:pPr>
  </w:style>
  <w:style w:type="character" w:styleId="IntenseEmphasis">
    <w:name w:val="Intense Emphasis"/>
    <w:basedOn w:val="DefaultParagraphFont"/>
    <w:uiPriority w:val="21"/>
    <w:qFormat/>
    <w:rsid w:val="0063061E"/>
    <w:rPr>
      <w:i/>
      <w:iCs/>
      <w:color w:val="2F5496" w:themeColor="accent1" w:themeShade="BF"/>
    </w:rPr>
  </w:style>
  <w:style w:type="paragraph" w:styleId="IntenseQuote">
    <w:name w:val="Intense Quote"/>
    <w:basedOn w:val="Normal"/>
    <w:next w:val="Normal"/>
    <w:link w:val="IntenseQuoteChar"/>
    <w:uiPriority w:val="30"/>
    <w:qFormat/>
    <w:rsid w:val="00630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61E"/>
    <w:rPr>
      <w:i/>
      <w:iCs/>
      <w:color w:val="2F5496" w:themeColor="accent1" w:themeShade="BF"/>
    </w:rPr>
  </w:style>
  <w:style w:type="character" w:styleId="IntenseReference">
    <w:name w:val="Intense Reference"/>
    <w:basedOn w:val="DefaultParagraphFont"/>
    <w:uiPriority w:val="32"/>
    <w:qFormat/>
    <w:rsid w:val="00630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2026-07-04T15:57:00Z</dcterms:created>
  <dcterms:modified xsi:type="dcterms:W3CDTF">2026-07-04T17:38:00Z</dcterms:modified>
</cp:coreProperties>
</file>