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1767"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V. Caracterul practic-aplicativ al matematicii; contexte de aplicare (explorare, investigare, aproximare, comparare, măsurare, experimentare)</w:t>
      </w:r>
    </w:p>
    <w:p w14:paraId="65E5A59B" w14:textId="77777777" w:rsidR="005E4F0C" w:rsidRPr="00D364CF" w:rsidRDefault="005E4F0C" w:rsidP="00D364CF">
      <w:pPr>
        <w:jc w:val="both"/>
        <w:rPr>
          <w:rFonts w:ascii="Cambria" w:hAnsi="Cambria"/>
          <w:sz w:val="24"/>
          <w:szCs w:val="24"/>
        </w:rPr>
      </w:pPr>
      <w:r w:rsidRPr="00D364CF">
        <w:rPr>
          <w:rFonts w:ascii="Cambria" w:hAnsi="Cambria"/>
          <w:sz w:val="24"/>
          <w:szCs w:val="24"/>
        </w:rPr>
        <w:t xml:space="preserve">Cea mai frecventă (și cea mai legitimă) întrebare pe care o adresează un elev la ora de matematică este: </w:t>
      </w:r>
      <w:r w:rsidRPr="00D364CF">
        <w:rPr>
          <w:rFonts w:ascii="Cambria" w:hAnsi="Cambria"/>
          <w:i/>
          <w:iCs/>
          <w:sz w:val="24"/>
          <w:szCs w:val="24"/>
        </w:rPr>
        <w:t>„La ce îmi folosește mie să învăț asta?”</w:t>
      </w:r>
      <w:r w:rsidRPr="00D364CF">
        <w:rPr>
          <w:rFonts w:ascii="Cambria" w:hAnsi="Cambria"/>
          <w:sz w:val="24"/>
          <w:szCs w:val="24"/>
        </w:rPr>
        <w:t xml:space="preserve">. Dacă răspunsul învățătorului este </w:t>
      </w:r>
      <w:r w:rsidRPr="00D364CF">
        <w:rPr>
          <w:rFonts w:ascii="Cambria" w:hAnsi="Cambria"/>
          <w:i/>
          <w:iCs/>
          <w:sz w:val="24"/>
          <w:szCs w:val="24"/>
        </w:rPr>
        <w:t>„Ca să iei o notă bună”</w:t>
      </w:r>
      <w:r w:rsidRPr="00D364CF">
        <w:rPr>
          <w:rFonts w:ascii="Cambria" w:hAnsi="Cambria"/>
          <w:sz w:val="24"/>
          <w:szCs w:val="24"/>
        </w:rPr>
        <w:t xml:space="preserve"> sau </w:t>
      </w:r>
      <w:r w:rsidRPr="00D364CF">
        <w:rPr>
          <w:rFonts w:ascii="Cambria" w:hAnsi="Cambria"/>
          <w:i/>
          <w:iCs/>
          <w:sz w:val="24"/>
          <w:szCs w:val="24"/>
        </w:rPr>
        <w:t>„Ca să treci clasa”</w:t>
      </w:r>
      <w:r w:rsidRPr="00D364CF">
        <w:rPr>
          <w:rFonts w:ascii="Cambria" w:hAnsi="Cambria"/>
          <w:sz w:val="24"/>
          <w:szCs w:val="24"/>
        </w:rPr>
        <w:t>, procesul educațional a eșuat.</w:t>
      </w:r>
    </w:p>
    <w:p w14:paraId="360F0752" w14:textId="77777777" w:rsidR="005E4F0C" w:rsidRPr="00D364CF" w:rsidRDefault="005E4F0C" w:rsidP="00D364CF">
      <w:pPr>
        <w:jc w:val="both"/>
        <w:rPr>
          <w:rFonts w:ascii="Cambria" w:hAnsi="Cambria"/>
          <w:sz w:val="24"/>
          <w:szCs w:val="24"/>
        </w:rPr>
      </w:pPr>
      <w:r w:rsidRPr="00D364CF">
        <w:rPr>
          <w:rFonts w:ascii="Cambria" w:hAnsi="Cambria"/>
          <w:b/>
          <w:bCs/>
          <w:sz w:val="24"/>
          <w:szCs w:val="24"/>
        </w:rPr>
        <w:t>Caracterul practic-aplicativ al matematicii</w:t>
      </w:r>
      <w:r w:rsidRPr="00D364CF">
        <w:rPr>
          <w:rFonts w:ascii="Cambria" w:hAnsi="Cambria"/>
          <w:sz w:val="24"/>
          <w:szCs w:val="24"/>
        </w:rPr>
        <w:t xml:space="preserve"> înseamnă mutarea accentului de pe memorarea mecanică a unor algoritmi de calcul pe utilizarea acestora pentru a rezolva probleme reale de viață. În ciclul primar, matematica trebuie predată ca un instrument de supraviețuire și de cunoaștere a mediului, nu ca o colecție de reguli abstracte.</w:t>
      </w:r>
    </w:p>
    <w:p w14:paraId="7998B0B9" w14:textId="77777777" w:rsidR="005E4F0C" w:rsidRPr="00D364CF" w:rsidRDefault="005E4F0C" w:rsidP="00D364CF">
      <w:pPr>
        <w:jc w:val="both"/>
        <w:rPr>
          <w:rFonts w:ascii="Cambria" w:hAnsi="Cambria"/>
          <w:sz w:val="24"/>
          <w:szCs w:val="24"/>
        </w:rPr>
      </w:pPr>
      <w:r w:rsidRPr="00D364CF">
        <w:rPr>
          <w:rFonts w:ascii="Cambria" w:hAnsi="Cambria"/>
          <w:sz w:val="24"/>
          <w:szCs w:val="24"/>
        </w:rPr>
        <w:t xml:space="preserve">Pentru a realiza acest deziderat, învățarea nu se mai desfășoară exclusiv în spațiul restrâns al băncii, ci prin crearea unor </w:t>
      </w:r>
      <w:r w:rsidRPr="00D364CF">
        <w:rPr>
          <w:rFonts w:ascii="Cambria" w:hAnsi="Cambria"/>
          <w:b/>
          <w:bCs/>
          <w:sz w:val="24"/>
          <w:szCs w:val="24"/>
        </w:rPr>
        <w:t>contexte de aplicare</w:t>
      </w:r>
      <w:r w:rsidRPr="00D364CF">
        <w:rPr>
          <w:rFonts w:ascii="Cambria" w:hAnsi="Cambria"/>
          <w:sz w:val="24"/>
          <w:szCs w:val="24"/>
        </w:rPr>
        <w:t xml:space="preserve"> variate, care îl plasează pe elev în rolul de explorator și decident.</w:t>
      </w:r>
    </w:p>
    <w:p w14:paraId="71C0A489"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Contextele de aplicare a matematicii în ciclul primar</w:t>
      </w:r>
    </w:p>
    <w:p w14:paraId="06751B60" w14:textId="77777777" w:rsidR="005E4F0C" w:rsidRPr="00D364CF" w:rsidRDefault="005E4F0C" w:rsidP="00D364CF">
      <w:pPr>
        <w:jc w:val="both"/>
        <w:rPr>
          <w:rFonts w:ascii="Cambria" w:hAnsi="Cambria"/>
          <w:sz w:val="24"/>
          <w:szCs w:val="24"/>
        </w:rPr>
      </w:pPr>
      <w:r w:rsidRPr="00D364CF">
        <w:rPr>
          <w:rFonts w:ascii="Cambria" w:hAnsi="Cambria"/>
          <w:sz w:val="24"/>
          <w:szCs w:val="24"/>
        </w:rPr>
        <w:t xml:space="preserve">Aceste contexte reprezintă situațiile de învățare (scenariile) pe care cadrul didactic le construiește pentru a da sens matematicii. Ele sunt interconectate și adesea se regăsesc simultan în cadrul aceleiași lecții (în special la disciplina integrată </w:t>
      </w:r>
      <w:r w:rsidRPr="00D364CF">
        <w:rPr>
          <w:rFonts w:ascii="Cambria" w:hAnsi="Cambria"/>
          <w:i/>
          <w:iCs/>
          <w:sz w:val="24"/>
          <w:szCs w:val="24"/>
        </w:rPr>
        <w:t>Matematică și explorarea mediului</w:t>
      </w:r>
      <w:r w:rsidRPr="00D364CF">
        <w:rPr>
          <w:rFonts w:ascii="Cambria" w:hAnsi="Cambria"/>
          <w:sz w:val="24"/>
          <w:szCs w:val="24"/>
        </w:rPr>
        <w:t>).</w:t>
      </w:r>
    </w:p>
    <w:p w14:paraId="55A7F23D"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1. Explorarea</w:t>
      </w:r>
    </w:p>
    <w:p w14:paraId="2704E920" w14:textId="77777777" w:rsidR="005E4F0C" w:rsidRPr="00D364CF" w:rsidRDefault="005E4F0C" w:rsidP="00D364CF">
      <w:pPr>
        <w:jc w:val="both"/>
        <w:rPr>
          <w:rFonts w:ascii="Cambria" w:hAnsi="Cambria"/>
          <w:sz w:val="24"/>
          <w:szCs w:val="24"/>
        </w:rPr>
      </w:pPr>
      <w:r w:rsidRPr="00D364CF">
        <w:rPr>
          <w:rFonts w:ascii="Cambria" w:hAnsi="Cambria"/>
          <w:sz w:val="24"/>
          <w:szCs w:val="24"/>
        </w:rPr>
        <w:t>Explorarea presupune ieșirea din spațiul teoretic și căutarea activă a conceptelor matematice în mediul înconjurător. Elevul nu primește informația de-a gata, ci o caută.</w:t>
      </w:r>
    </w:p>
    <w:p w14:paraId="027037BC" w14:textId="77777777" w:rsidR="005E4F0C" w:rsidRPr="00D364CF" w:rsidRDefault="005E4F0C" w:rsidP="00D364CF">
      <w:pPr>
        <w:numPr>
          <w:ilvl w:val="0"/>
          <w:numId w:val="1"/>
        </w:numPr>
        <w:jc w:val="both"/>
        <w:rPr>
          <w:rFonts w:ascii="Cambria" w:hAnsi="Cambria"/>
          <w:sz w:val="24"/>
          <w:szCs w:val="24"/>
        </w:rPr>
      </w:pPr>
      <w:r w:rsidRPr="00D364CF">
        <w:rPr>
          <w:rFonts w:ascii="Cambria" w:hAnsi="Cambria"/>
          <w:b/>
          <w:bCs/>
          <w:sz w:val="24"/>
          <w:szCs w:val="24"/>
        </w:rPr>
        <w:t>Cum se aplică:</w:t>
      </w:r>
      <w:r w:rsidRPr="00D364CF">
        <w:rPr>
          <w:rFonts w:ascii="Cambria" w:hAnsi="Cambria"/>
          <w:sz w:val="24"/>
          <w:szCs w:val="24"/>
        </w:rPr>
        <w:t xml:space="preserve"> Învățătorul nu aduce planșe cu figuri geometrice, ci organizează o „vânătoare de comori” în curtea școlii. </w:t>
      </w:r>
      <w:r w:rsidRPr="00D364CF">
        <w:rPr>
          <w:rFonts w:ascii="Cambria" w:hAnsi="Cambria"/>
          <w:i/>
          <w:iCs/>
          <w:sz w:val="24"/>
          <w:szCs w:val="24"/>
        </w:rPr>
        <w:t>„Găsiți 3 obiecte care au formă de cilindru și 2 obiecte cu formă de cuboid.”</w:t>
      </w:r>
      <w:r w:rsidRPr="00D364CF">
        <w:rPr>
          <w:rFonts w:ascii="Cambria" w:hAnsi="Cambria"/>
          <w:sz w:val="24"/>
          <w:szCs w:val="24"/>
        </w:rPr>
        <w:t xml:space="preserve"> Sau, la studiul simetriei, elevii adună frunze de afară și le îndoaie pentru a descoperi axa de simetrie naturală. Matematica devine o „lentilă” prin care copilul privește arhitectura și natura.</w:t>
      </w:r>
    </w:p>
    <w:p w14:paraId="2616E93C"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2. Investigarea</w:t>
      </w:r>
    </w:p>
    <w:p w14:paraId="57FE76A5" w14:textId="77777777" w:rsidR="005E4F0C" w:rsidRPr="00D364CF" w:rsidRDefault="005E4F0C" w:rsidP="00D364CF">
      <w:pPr>
        <w:jc w:val="both"/>
        <w:rPr>
          <w:rFonts w:ascii="Cambria" w:hAnsi="Cambria"/>
          <w:sz w:val="24"/>
          <w:szCs w:val="24"/>
        </w:rPr>
      </w:pPr>
      <w:r w:rsidRPr="00D364CF">
        <w:rPr>
          <w:rFonts w:ascii="Cambria" w:hAnsi="Cambria"/>
          <w:sz w:val="24"/>
          <w:szCs w:val="24"/>
        </w:rPr>
        <w:t>Investigația este un demers mai complex și mai structurat decât explorarea. Presupune punerea unei întrebări, colectarea de date, organizarea lor și tragerea unei concluzii.</w:t>
      </w:r>
    </w:p>
    <w:p w14:paraId="581A6C3C" w14:textId="77777777" w:rsidR="005E4F0C" w:rsidRPr="00D364CF" w:rsidRDefault="005E4F0C" w:rsidP="00D364CF">
      <w:pPr>
        <w:numPr>
          <w:ilvl w:val="0"/>
          <w:numId w:val="2"/>
        </w:numPr>
        <w:jc w:val="both"/>
        <w:rPr>
          <w:rFonts w:ascii="Cambria" w:hAnsi="Cambria"/>
          <w:sz w:val="24"/>
          <w:szCs w:val="24"/>
        </w:rPr>
      </w:pPr>
      <w:r w:rsidRPr="00D364CF">
        <w:rPr>
          <w:rFonts w:ascii="Cambria" w:hAnsi="Cambria"/>
          <w:b/>
          <w:bCs/>
          <w:sz w:val="24"/>
          <w:szCs w:val="24"/>
        </w:rPr>
        <w:t>Cum se aplică:</w:t>
      </w:r>
      <w:r w:rsidRPr="00D364CF">
        <w:rPr>
          <w:rFonts w:ascii="Cambria" w:hAnsi="Cambria"/>
          <w:sz w:val="24"/>
          <w:szCs w:val="24"/>
        </w:rPr>
        <w:t xml:space="preserve"> Activități de tip proiect sau colectare de date statistice. </w:t>
      </w:r>
      <w:r w:rsidRPr="00D364CF">
        <w:rPr>
          <w:rFonts w:ascii="Cambria" w:hAnsi="Cambria"/>
          <w:i/>
          <w:iCs/>
          <w:sz w:val="24"/>
          <w:szCs w:val="24"/>
        </w:rPr>
        <w:t>Exemplu:</w:t>
      </w:r>
      <w:r w:rsidRPr="00D364CF">
        <w:rPr>
          <w:rFonts w:ascii="Cambria" w:hAnsi="Cambria"/>
          <w:sz w:val="24"/>
          <w:szCs w:val="24"/>
        </w:rPr>
        <w:t xml:space="preserve"> Elevii primesc sarcina de a afla care este cel mai iubit animal de companie din clasă. Ei aplică un chestionar, notează rezultatele folosind liniuțe (tabel de marcaj), apoi transformă datele într-un grafic cu bare (diagramă). La final, citesc și interpretează graficul. Aceasta este esența organizării datelor matematice.</w:t>
      </w:r>
    </w:p>
    <w:p w14:paraId="08B720E7"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3. Aproximarea (Estimarea)</w:t>
      </w:r>
    </w:p>
    <w:p w14:paraId="7475EEFE" w14:textId="77777777" w:rsidR="005E4F0C" w:rsidRPr="00D364CF" w:rsidRDefault="005E4F0C" w:rsidP="00D364CF">
      <w:pPr>
        <w:jc w:val="both"/>
        <w:rPr>
          <w:rFonts w:ascii="Cambria" w:hAnsi="Cambria"/>
          <w:sz w:val="24"/>
          <w:szCs w:val="24"/>
        </w:rPr>
      </w:pPr>
      <w:r w:rsidRPr="00D364CF">
        <w:rPr>
          <w:rFonts w:ascii="Cambria" w:hAnsi="Cambria"/>
          <w:sz w:val="24"/>
          <w:szCs w:val="24"/>
        </w:rPr>
        <w:t>De multe ori, în viața reală nu avem nevoie de un calcul exact la virgulă, ci de o estimare rapidă și logică. Didactica tradițională neglija acest aspect, cerând mereu rezultatul perfect, ceea ce crea teama de a greși. Astăzi, aproximarea este considerată o dovadă a înțelegerii profunde a numerelor.</w:t>
      </w:r>
    </w:p>
    <w:p w14:paraId="6B5E8580" w14:textId="77777777" w:rsidR="005E4F0C" w:rsidRPr="00D364CF" w:rsidRDefault="005E4F0C" w:rsidP="00D364CF">
      <w:pPr>
        <w:numPr>
          <w:ilvl w:val="0"/>
          <w:numId w:val="3"/>
        </w:numPr>
        <w:jc w:val="both"/>
        <w:rPr>
          <w:rFonts w:ascii="Cambria" w:hAnsi="Cambria"/>
          <w:sz w:val="24"/>
          <w:szCs w:val="24"/>
        </w:rPr>
      </w:pPr>
      <w:r w:rsidRPr="00D364CF">
        <w:rPr>
          <w:rFonts w:ascii="Cambria" w:hAnsi="Cambria"/>
          <w:b/>
          <w:bCs/>
          <w:sz w:val="24"/>
          <w:szCs w:val="24"/>
        </w:rPr>
        <w:lastRenderedPageBreak/>
        <w:t>Cum se aplică:</w:t>
      </w:r>
      <w:r w:rsidRPr="00D364CF">
        <w:rPr>
          <w:rFonts w:ascii="Cambria" w:hAnsi="Cambria"/>
          <w:sz w:val="24"/>
          <w:szCs w:val="24"/>
        </w:rPr>
        <w:t xml:space="preserve"> * </w:t>
      </w:r>
      <w:r w:rsidRPr="00D364CF">
        <w:rPr>
          <w:rFonts w:ascii="Cambria" w:hAnsi="Cambria"/>
          <w:i/>
          <w:iCs/>
          <w:sz w:val="24"/>
          <w:szCs w:val="24"/>
        </w:rPr>
        <w:t>Înainte de măsurare:</w:t>
      </w:r>
      <w:r w:rsidRPr="00D364CF">
        <w:rPr>
          <w:rFonts w:ascii="Cambria" w:hAnsi="Cambria"/>
          <w:sz w:val="24"/>
          <w:szCs w:val="24"/>
        </w:rPr>
        <w:t xml:space="preserve"> </w:t>
      </w:r>
      <w:r w:rsidRPr="00D364CF">
        <w:rPr>
          <w:rFonts w:ascii="Cambria" w:hAnsi="Cambria"/>
          <w:i/>
          <w:iCs/>
          <w:sz w:val="24"/>
          <w:szCs w:val="24"/>
        </w:rPr>
        <w:t>„Câți pași credeți că sunt până la ușă?”</w:t>
      </w:r>
      <w:r w:rsidRPr="00D364CF">
        <w:rPr>
          <w:rFonts w:ascii="Cambria" w:hAnsi="Cambria"/>
          <w:sz w:val="24"/>
          <w:szCs w:val="24"/>
        </w:rPr>
        <w:t xml:space="preserve"> Copilul estimează </w:t>
      </w:r>
      <w:r w:rsidRPr="00D364CF">
        <w:rPr>
          <w:rFonts w:ascii="Cambria" w:hAnsi="Cambria"/>
          <w:b/>
          <w:bCs/>
          <w:sz w:val="24"/>
          <w:szCs w:val="24"/>
        </w:rPr>
        <w:t>15</w:t>
      </w:r>
      <w:r w:rsidRPr="00D364CF">
        <w:rPr>
          <w:rFonts w:ascii="Cambria" w:hAnsi="Cambria"/>
          <w:sz w:val="24"/>
          <w:szCs w:val="24"/>
        </w:rPr>
        <w:t xml:space="preserve">, apoi măsoară fizic și găsește </w:t>
      </w:r>
      <w:r w:rsidRPr="00D364CF">
        <w:rPr>
          <w:rFonts w:ascii="Cambria" w:hAnsi="Cambria"/>
          <w:b/>
          <w:bCs/>
          <w:sz w:val="24"/>
          <w:szCs w:val="24"/>
        </w:rPr>
        <w:t>12</w:t>
      </w:r>
      <w:r w:rsidRPr="00D364CF">
        <w:rPr>
          <w:rFonts w:ascii="Cambria" w:hAnsi="Cambria"/>
          <w:sz w:val="24"/>
          <w:szCs w:val="24"/>
        </w:rPr>
        <w:t>. Estimația a fost excelentă. (Dacă ar fi estimat 100, ar fi arătat o lipsă de percepție a spațiului).</w:t>
      </w:r>
    </w:p>
    <w:p w14:paraId="243469D3" w14:textId="77777777" w:rsidR="005E4F0C" w:rsidRPr="00D364CF" w:rsidRDefault="005E4F0C" w:rsidP="00D364CF">
      <w:pPr>
        <w:numPr>
          <w:ilvl w:val="1"/>
          <w:numId w:val="3"/>
        </w:numPr>
        <w:jc w:val="both"/>
        <w:rPr>
          <w:rFonts w:ascii="Cambria" w:hAnsi="Cambria"/>
          <w:sz w:val="24"/>
          <w:szCs w:val="24"/>
        </w:rPr>
      </w:pPr>
      <w:r w:rsidRPr="00D364CF">
        <w:rPr>
          <w:rFonts w:ascii="Cambria" w:hAnsi="Cambria"/>
          <w:i/>
          <w:iCs/>
          <w:sz w:val="24"/>
          <w:szCs w:val="24"/>
        </w:rPr>
        <w:t>În calcule matematice și financiare:</w:t>
      </w:r>
      <w:r w:rsidRPr="00D364CF">
        <w:rPr>
          <w:rFonts w:ascii="Cambria" w:hAnsi="Cambria"/>
          <w:sz w:val="24"/>
          <w:szCs w:val="24"/>
        </w:rPr>
        <w:t xml:space="preserve"> </w:t>
      </w:r>
      <w:r w:rsidRPr="00D364CF">
        <w:rPr>
          <w:rFonts w:ascii="Cambria" w:hAnsi="Cambria"/>
          <w:i/>
          <w:iCs/>
          <w:sz w:val="24"/>
          <w:szCs w:val="24"/>
        </w:rPr>
        <w:t>„O carte costă 18 lei și un penar 21 de lei. Îmi ajung 40 de lei ca să le cumpăr?”</w:t>
      </w:r>
      <w:r w:rsidRPr="00D364CF">
        <w:rPr>
          <w:rFonts w:ascii="Cambria" w:hAnsi="Cambria"/>
          <w:sz w:val="24"/>
          <w:szCs w:val="24"/>
        </w:rPr>
        <w:t xml:space="preserve"> Prin rotunjire mintală (20 + 20 = 40), elevul ia o decizie practică înainte de a pune problema pe hârtie.</w:t>
      </w:r>
    </w:p>
    <w:p w14:paraId="09CC93E7"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4. Compararea</w:t>
      </w:r>
    </w:p>
    <w:p w14:paraId="0852CD01" w14:textId="77777777" w:rsidR="005E4F0C" w:rsidRPr="00D364CF" w:rsidRDefault="005E4F0C" w:rsidP="00D364CF">
      <w:pPr>
        <w:jc w:val="both"/>
        <w:rPr>
          <w:rFonts w:ascii="Cambria" w:hAnsi="Cambria"/>
          <w:sz w:val="24"/>
          <w:szCs w:val="24"/>
        </w:rPr>
      </w:pPr>
      <w:r w:rsidRPr="00D364CF">
        <w:rPr>
          <w:rFonts w:ascii="Cambria" w:hAnsi="Cambria"/>
          <w:sz w:val="24"/>
          <w:szCs w:val="24"/>
        </w:rPr>
        <w:t>Este prima formă de judecată matematică a copilului (încă din grădiniță: cine are mai multe bomboane?). În școală, ea fundamentează ordonarea numerelor și a mărimilor.</w:t>
      </w:r>
    </w:p>
    <w:p w14:paraId="6B8F48CC" w14:textId="77777777" w:rsidR="005E4F0C" w:rsidRPr="00D364CF" w:rsidRDefault="005E4F0C" w:rsidP="00D364CF">
      <w:pPr>
        <w:numPr>
          <w:ilvl w:val="0"/>
          <w:numId w:val="4"/>
        </w:numPr>
        <w:jc w:val="both"/>
        <w:rPr>
          <w:rFonts w:ascii="Cambria" w:hAnsi="Cambria"/>
          <w:sz w:val="24"/>
          <w:szCs w:val="24"/>
        </w:rPr>
      </w:pPr>
      <w:r w:rsidRPr="00D364CF">
        <w:rPr>
          <w:rFonts w:ascii="Cambria" w:hAnsi="Cambria"/>
          <w:b/>
          <w:bCs/>
          <w:sz w:val="24"/>
          <w:szCs w:val="24"/>
        </w:rPr>
        <w:t>Cum se aplică:</w:t>
      </w:r>
      <w:r w:rsidRPr="00D364CF">
        <w:rPr>
          <w:rFonts w:ascii="Cambria" w:hAnsi="Cambria"/>
          <w:sz w:val="24"/>
          <w:szCs w:val="24"/>
        </w:rPr>
        <w:t xml:space="preserve"> Se aplică în relații de tip </w:t>
      </w:r>
      <w:r w:rsidRPr="00D364CF">
        <w:rPr>
          <w:rFonts w:ascii="Cambria" w:hAnsi="Cambria"/>
          <w:i/>
          <w:iCs/>
          <w:sz w:val="24"/>
          <w:szCs w:val="24"/>
        </w:rPr>
        <w:t>mai mare, mai mic, egal, mai greu, mai ușor, mai lung</w:t>
      </w:r>
      <w:r w:rsidRPr="00D364CF">
        <w:rPr>
          <w:rFonts w:ascii="Cambria" w:hAnsi="Cambria"/>
          <w:sz w:val="24"/>
          <w:szCs w:val="24"/>
        </w:rPr>
        <w:t>. Copiii compară masele folosind balanța brațelor proprii sau compară rezultatul a două calcule pentru a vedea care echipă a obținut un scor mai mare la un joc didactic.</w:t>
      </w:r>
    </w:p>
    <w:p w14:paraId="72E8A51B"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5. Măsurarea</w:t>
      </w:r>
    </w:p>
    <w:p w14:paraId="6212E555" w14:textId="77777777" w:rsidR="005E4F0C" w:rsidRPr="00D364CF" w:rsidRDefault="005E4F0C" w:rsidP="00D364CF">
      <w:pPr>
        <w:jc w:val="both"/>
        <w:rPr>
          <w:rFonts w:ascii="Cambria" w:hAnsi="Cambria"/>
          <w:sz w:val="24"/>
          <w:szCs w:val="24"/>
        </w:rPr>
      </w:pPr>
      <w:r w:rsidRPr="00D364CF">
        <w:rPr>
          <w:rFonts w:ascii="Cambria" w:hAnsi="Cambria"/>
          <w:sz w:val="24"/>
          <w:szCs w:val="24"/>
        </w:rPr>
        <w:t>Este actul matematic prin excelență aplicativ. Trecerea de la compararea ochiometrică la folosirea instrumentului standard (riglă, balanță, ceas, cântar, eprubetă).</w:t>
      </w:r>
    </w:p>
    <w:p w14:paraId="09F4D6B5" w14:textId="77777777" w:rsidR="005E4F0C" w:rsidRPr="00D364CF" w:rsidRDefault="005E4F0C" w:rsidP="00D364CF">
      <w:pPr>
        <w:numPr>
          <w:ilvl w:val="0"/>
          <w:numId w:val="5"/>
        </w:numPr>
        <w:jc w:val="both"/>
        <w:rPr>
          <w:rFonts w:ascii="Cambria" w:hAnsi="Cambria"/>
          <w:sz w:val="24"/>
          <w:szCs w:val="24"/>
        </w:rPr>
      </w:pPr>
      <w:r w:rsidRPr="00D364CF">
        <w:rPr>
          <w:rFonts w:ascii="Cambria" w:hAnsi="Cambria"/>
          <w:b/>
          <w:bCs/>
          <w:sz w:val="24"/>
          <w:szCs w:val="24"/>
        </w:rPr>
        <w:t>Cum se aplică:</w:t>
      </w:r>
      <w:r w:rsidRPr="00D364CF">
        <w:rPr>
          <w:rFonts w:ascii="Cambria" w:hAnsi="Cambria"/>
          <w:sz w:val="24"/>
          <w:szCs w:val="24"/>
        </w:rPr>
        <w:t xml:space="preserve"> Lecțiile se transformă în ateliere. Elevii trebuie să afle exact de câți centimetri de panglică au nevoie pentru a decora marginea unei felicitări (perimetrul). Ei învață să citească temperatura pe termometru în zile succesive pentru a decide cum să se îmbrace, legând astfel matematica de confortul zilnic (Explorarea Mediului).</w:t>
      </w:r>
    </w:p>
    <w:p w14:paraId="10DD95A7" w14:textId="77777777" w:rsidR="005E4F0C" w:rsidRPr="00D364CF" w:rsidRDefault="005E4F0C" w:rsidP="00D364CF">
      <w:pPr>
        <w:jc w:val="both"/>
        <w:rPr>
          <w:rFonts w:ascii="Cambria" w:hAnsi="Cambria"/>
          <w:b/>
          <w:bCs/>
          <w:sz w:val="24"/>
          <w:szCs w:val="24"/>
        </w:rPr>
      </w:pPr>
      <w:r w:rsidRPr="00D364CF">
        <w:rPr>
          <w:rFonts w:ascii="Cambria" w:hAnsi="Cambria"/>
          <w:b/>
          <w:bCs/>
          <w:sz w:val="24"/>
          <w:szCs w:val="24"/>
        </w:rPr>
        <w:t>6. Experimentarea</w:t>
      </w:r>
    </w:p>
    <w:p w14:paraId="1FC2EE7A" w14:textId="77777777" w:rsidR="005E4F0C" w:rsidRPr="00D364CF" w:rsidRDefault="005E4F0C" w:rsidP="00D364CF">
      <w:pPr>
        <w:jc w:val="both"/>
        <w:rPr>
          <w:rFonts w:ascii="Cambria" w:hAnsi="Cambria"/>
          <w:sz w:val="24"/>
          <w:szCs w:val="24"/>
        </w:rPr>
      </w:pPr>
      <w:r w:rsidRPr="00D364CF">
        <w:rPr>
          <w:rFonts w:ascii="Cambria" w:hAnsi="Cambria"/>
          <w:sz w:val="24"/>
          <w:szCs w:val="24"/>
        </w:rPr>
        <w:t>Specifică mai ales științelor (componenta de explorare a mediului), experimentarea înseamnă provocarea intenționată a unui fenomen pentru a-l studia și a-l cuantifica matematic.</w:t>
      </w:r>
    </w:p>
    <w:p w14:paraId="14438AC0" w14:textId="77777777" w:rsidR="005E4F0C" w:rsidRPr="00D364CF" w:rsidRDefault="005E4F0C" w:rsidP="00D364CF">
      <w:pPr>
        <w:numPr>
          <w:ilvl w:val="0"/>
          <w:numId w:val="6"/>
        </w:numPr>
        <w:jc w:val="both"/>
        <w:rPr>
          <w:rFonts w:ascii="Cambria" w:hAnsi="Cambria"/>
          <w:sz w:val="24"/>
          <w:szCs w:val="24"/>
        </w:rPr>
      </w:pPr>
      <w:r w:rsidRPr="00D364CF">
        <w:rPr>
          <w:rFonts w:ascii="Cambria" w:hAnsi="Cambria"/>
          <w:b/>
          <w:bCs/>
          <w:sz w:val="24"/>
          <w:szCs w:val="24"/>
        </w:rPr>
        <w:t>Cum se aplică:</w:t>
      </w:r>
      <w:r w:rsidRPr="00D364CF">
        <w:rPr>
          <w:rFonts w:ascii="Cambria" w:hAnsi="Cambria"/>
          <w:sz w:val="24"/>
          <w:szCs w:val="24"/>
        </w:rPr>
        <w:t xml:space="preserve"> * </w:t>
      </w:r>
      <w:r w:rsidRPr="00D364CF">
        <w:rPr>
          <w:rFonts w:ascii="Cambria" w:hAnsi="Cambria"/>
          <w:i/>
          <w:iCs/>
          <w:sz w:val="24"/>
          <w:szCs w:val="24"/>
        </w:rPr>
        <w:t>În științe:</w:t>
      </w:r>
      <w:r w:rsidRPr="00D364CF">
        <w:rPr>
          <w:rFonts w:ascii="Cambria" w:hAnsi="Cambria"/>
          <w:sz w:val="24"/>
          <w:szCs w:val="24"/>
        </w:rPr>
        <w:t xml:space="preserve"> Experimentul plutirii corpurilor. Elevii pun diferite materiale în apă și creează un tabel (Plutește / Se scufundă).</w:t>
      </w:r>
    </w:p>
    <w:p w14:paraId="7E2EA5B6" w14:textId="77777777" w:rsidR="005E4F0C" w:rsidRPr="00D364CF" w:rsidRDefault="005E4F0C" w:rsidP="00D364CF">
      <w:pPr>
        <w:numPr>
          <w:ilvl w:val="1"/>
          <w:numId w:val="6"/>
        </w:numPr>
        <w:jc w:val="both"/>
        <w:rPr>
          <w:rFonts w:ascii="Cambria" w:hAnsi="Cambria"/>
          <w:sz w:val="24"/>
          <w:szCs w:val="24"/>
        </w:rPr>
      </w:pPr>
      <w:r w:rsidRPr="00D364CF">
        <w:rPr>
          <w:rFonts w:ascii="Cambria" w:hAnsi="Cambria"/>
          <w:i/>
          <w:iCs/>
          <w:sz w:val="24"/>
          <w:szCs w:val="24"/>
        </w:rPr>
        <w:t>În aritmetică (probabilități):</w:t>
      </w:r>
      <w:r w:rsidRPr="00D364CF">
        <w:rPr>
          <w:rFonts w:ascii="Cambria" w:hAnsi="Cambria"/>
          <w:sz w:val="24"/>
          <w:szCs w:val="24"/>
        </w:rPr>
        <w:t xml:space="preserve"> Aruncarea repetată a unui zar de 20 de ori. Elevii bifează de câte ori a picat cifra 6, descoperind empiric noțiuni primare de șansă și probabilitate, fără a învăța vreo formulă abstractă.</w:t>
      </w:r>
    </w:p>
    <w:p w14:paraId="6EFB24BF" w14:textId="61A384DC" w:rsidR="00E51F71" w:rsidRPr="00D364CF" w:rsidRDefault="005E4F0C" w:rsidP="00D364CF">
      <w:pPr>
        <w:jc w:val="both"/>
        <w:rPr>
          <w:rFonts w:ascii="Cambria" w:hAnsi="Cambria"/>
          <w:sz w:val="24"/>
          <w:szCs w:val="24"/>
        </w:rPr>
      </w:pPr>
      <w:r w:rsidRPr="00D364CF">
        <w:rPr>
          <w:rFonts w:ascii="Cambria" w:hAnsi="Cambria"/>
          <w:b/>
          <w:bCs/>
          <w:sz w:val="24"/>
          <w:szCs w:val="24"/>
        </w:rPr>
        <w:t>Sinteza metodică:</w:t>
      </w:r>
      <w:r w:rsidRPr="00D364CF">
        <w:rPr>
          <w:rFonts w:ascii="Cambria" w:hAnsi="Cambria"/>
          <w:sz w:val="24"/>
          <w:szCs w:val="24"/>
        </w:rPr>
        <w:t xml:space="preserve"> Împletirea acestor șase contexte de aplicare asigură trecerea copilului de la stadiul de simplu „calculator viu” (care efectuează mecanic operații dictate) la cel de individ cu gândire matematică funcțională, capabil să investigheze lumea, să aproximeze o situație, să măsoare o resursă și să ia decizii logice pe baza datelor obținute.</w:t>
      </w:r>
    </w:p>
    <w:sectPr w:rsidR="00E51F71" w:rsidRPr="00D36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216"/>
    <w:multiLevelType w:val="multilevel"/>
    <w:tmpl w:val="FD0E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D2934"/>
    <w:multiLevelType w:val="multilevel"/>
    <w:tmpl w:val="B152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A1676"/>
    <w:multiLevelType w:val="multilevel"/>
    <w:tmpl w:val="CB7C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E6A20"/>
    <w:multiLevelType w:val="multilevel"/>
    <w:tmpl w:val="53C6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3644B"/>
    <w:multiLevelType w:val="multilevel"/>
    <w:tmpl w:val="DEC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6418B"/>
    <w:multiLevelType w:val="multilevel"/>
    <w:tmpl w:val="455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172440">
    <w:abstractNumId w:val="5"/>
  </w:num>
  <w:num w:numId="2" w16cid:durableId="74939125">
    <w:abstractNumId w:val="0"/>
  </w:num>
  <w:num w:numId="3" w16cid:durableId="1411846991">
    <w:abstractNumId w:val="3"/>
  </w:num>
  <w:num w:numId="4" w16cid:durableId="835145569">
    <w:abstractNumId w:val="2"/>
  </w:num>
  <w:num w:numId="5" w16cid:durableId="1833906670">
    <w:abstractNumId w:val="4"/>
  </w:num>
  <w:num w:numId="6" w16cid:durableId="81934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E1"/>
    <w:rsid w:val="001928FC"/>
    <w:rsid w:val="003F4670"/>
    <w:rsid w:val="005E4F0C"/>
    <w:rsid w:val="00913256"/>
    <w:rsid w:val="00BD0FE1"/>
    <w:rsid w:val="00CB352D"/>
    <w:rsid w:val="00D364CF"/>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167D"/>
  <w15:chartTrackingRefBased/>
  <w15:docId w15:val="{93CB12C7-940B-430B-93EE-7B5683F2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F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F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F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F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F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F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FE1"/>
    <w:rPr>
      <w:rFonts w:eastAsiaTheme="majorEastAsia" w:cstheme="majorBidi"/>
      <w:color w:val="272727" w:themeColor="text1" w:themeTint="D8"/>
    </w:rPr>
  </w:style>
  <w:style w:type="paragraph" w:styleId="Title">
    <w:name w:val="Title"/>
    <w:basedOn w:val="Normal"/>
    <w:next w:val="Normal"/>
    <w:link w:val="TitleChar"/>
    <w:uiPriority w:val="10"/>
    <w:qFormat/>
    <w:rsid w:val="00BD0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FE1"/>
    <w:pPr>
      <w:spacing w:before="160"/>
      <w:jc w:val="center"/>
    </w:pPr>
    <w:rPr>
      <w:i/>
      <w:iCs/>
      <w:color w:val="404040" w:themeColor="text1" w:themeTint="BF"/>
    </w:rPr>
  </w:style>
  <w:style w:type="character" w:customStyle="1" w:styleId="QuoteChar">
    <w:name w:val="Quote Char"/>
    <w:basedOn w:val="DefaultParagraphFont"/>
    <w:link w:val="Quote"/>
    <w:uiPriority w:val="29"/>
    <w:rsid w:val="00BD0FE1"/>
    <w:rPr>
      <w:i/>
      <w:iCs/>
      <w:color w:val="404040" w:themeColor="text1" w:themeTint="BF"/>
    </w:rPr>
  </w:style>
  <w:style w:type="paragraph" w:styleId="ListParagraph">
    <w:name w:val="List Paragraph"/>
    <w:basedOn w:val="Normal"/>
    <w:uiPriority w:val="34"/>
    <w:qFormat/>
    <w:rsid w:val="00BD0FE1"/>
    <w:pPr>
      <w:ind w:left="720"/>
      <w:contextualSpacing/>
    </w:pPr>
  </w:style>
  <w:style w:type="character" w:styleId="IntenseEmphasis">
    <w:name w:val="Intense Emphasis"/>
    <w:basedOn w:val="DefaultParagraphFont"/>
    <w:uiPriority w:val="21"/>
    <w:qFormat/>
    <w:rsid w:val="00BD0FE1"/>
    <w:rPr>
      <w:i/>
      <w:iCs/>
      <w:color w:val="2F5496" w:themeColor="accent1" w:themeShade="BF"/>
    </w:rPr>
  </w:style>
  <w:style w:type="paragraph" w:styleId="IntenseQuote">
    <w:name w:val="Intense Quote"/>
    <w:basedOn w:val="Normal"/>
    <w:next w:val="Normal"/>
    <w:link w:val="IntenseQuoteChar"/>
    <w:uiPriority w:val="30"/>
    <w:qFormat/>
    <w:rsid w:val="00BD0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FE1"/>
    <w:rPr>
      <w:i/>
      <w:iCs/>
      <w:color w:val="2F5496" w:themeColor="accent1" w:themeShade="BF"/>
    </w:rPr>
  </w:style>
  <w:style w:type="character" w:styleId="IntenseReference">
    <w:name w:val="Intense Reference"/>
    <w:basedOn w:val="DefaultParagraphFont"/>
    <w:uiPriority w:val="32"/>
    <w:qFormat/>
    <w:rsid w:val="00BD0F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2026-07-04T16:44:00Z</dcterms:created>
  <dcterms:modified xsi:type="dcterms:W3CDTF">2026-07-04T19:04:00Z</dcterms:modified>
</cp:coreProperties>
</file>