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2161" w:firstLineChars="900"/>
        <w:jc w:val="both"/>
        <w:rPr>
          <w:rFonts w:hint="default" w:ascii="Cambria" w:hAnsi="Cambria" w:cs="Cambria"/>
          <w:b/>
          <w:sz w:val="24"/>
          <w:szCs w:val="24"/>
        </w:rPr>
      </w:pPr>
      <w:bookmarkStart w:id="0" w:name="_GoBack"/>
      <w:r>
        <w:rPr>
          <w:rFonts w:hint="default" w:ascii="Cambria" w:hAnsi="Cambria" w:cs="Cambria"/>
          <w:b/>
          <w:sz w:val="24"/>
          <w:szCs w:val="24"/>
        </w:rPr>
        <w:t>Relatia predare-invatare-evaluare</w:t>
      </w:r>
    </w:p>
    <w:p>
      <w:pPr>
        <w:spacing w:line="360" w:lineRule="auto"/>
        <w:ind w:firstLine="567"/>
        <w:jc w:val="both"/>
        <w:rPr>
          <w:rStyle w:val="6"/>
          <w:rFonts w:hint="default" w:ascii="Cambria" w:hAnsi="Cambria" w:cs="Cambria"/>
          <w:sz w:val="24"/>
          <w:szCs w:val="24"/>
          <w:shd w:val="clear" w:color="auto" w:fill="FFFFFF"/>
        </w:rPr>
      </w:pPr>
      <w:r>
        <w:rPr>
          <w:rFonts w:hint="default" w:ascii="Cambria" w:hAnsi="Cambria" w:cs="Cambria"/>
          <w:sz w:val="24"/>
          <w:szCs w:val="24"/>
          <w:shd w:val="clear" w:color="auto" w:fill="FFFFFF"/>
        </w:rPr>
        <w:t>Predarea, învatarea si evaluarea sunt actiuni de baza ale procesului de învatamânt.Procesul de învaatamânt este o activitate de cucerire si asimilare de catre elevi a bazelor stiintelor, sub îndrumarea profesorului. Este vorba de cooperarea dintre elevi si profesor în efortul comun de instruire si autoinstruire. Notiunea prin care exprimam activitatea desfasurata de profesor în procesul de învatamânt, în clasa, este de predare, iar notiunea prin care denumim tipul specific de activitate desfasurata de elevi este cea de învatare.</w:t>
      </w:r>
      <w:r>
        <w:rPr>
          <w:rFonts w:hint="default" w:ascii="Cambria" w:hAnsi="Cambria" w:cs="Cambria"/>
          <w:sz w:val="24"/>
          <w:szCs w:val="24"/>
        </w:rPr>
        <w:br w:type="textWrapping"/>
      </w:r>
      <w:r>
        <w:rPr>
          <w:rFonts w:hint="default" w:ascii="Cambria" w:hAnsi="Cambria" w:cs="Cambria"/>
          <w:sz w:val="24"/>
          <w:szCs w:val="24"/>
          <w:shd w:val="clear" w:color="auto" w:fill="FFFFFF"/>
        </w:rPr>
        <w:t xml:space="preserve">        Procesul de învatamânt este eficient numai atunci când cele trei activitati fundamentale ale sale, predarea, învatarea si evaluarea, formeaza o unitate organica, atunci cand activitatea comuna a celor doi agenti asigura dezvoltarea treptata a elevilor, realizând obiectivele educationale propuse.</w:t>
      </w:r>
      <w:r>
        <w:rPr>
          <w:rFonts w:hint="default" w:ascii="Cambria" w:hAnsi="Cambria" w:cs="Cambria"/>
          <w:sz w:val="24"/>
          <w:szCs w:val="24"/>
        </w:rPr>
        <w:br w:type="textWrapping"/>
      </w:r>
      <w:r>
        <w:rPr>
          <w:rFonts w:hint="default" w:ascii="Cambria" w:hAnsi="Cambria" w:cs="Cambria"/>
          <w:sz w:val="24"/>
          <w:szCs w:val="24"/>
          <w:shd w:val="clear" w:color="auto" w:fill="FFFFFF"/>
        </w:rPr>
        <w:t xml:space="preserve">          Procesul de învatamânt este, în esenta, un proces de comunicare. Dialogul permanent care se produce în clasa între profesor si elevi - uneori în mod expres (comunicare verbala), alteori în mod tacit (comunicare nonverbala ) - fac ca predarea, învatarea si evaluarea sa functioneze în mod unitar ca o comunicare pedagogica, continua. Aceasta a condus la necesitatea de a le exprima împreuna, prin sintagma predare- învatare, care se încheie cu evaluarea. În  ceea ce priveste învatarea - de multe ori si evaluarea, acestea pot avea loc si independent de predare. Elevul învata ( se autoinstruieste ) si-si autoevalueaza rezultatele si în afara lectiei.</w:t>
      </w:r>
      <w:r>
        <w:rPr>
          <w:rFonts w:hint="default" w:ascii="Cambria" w:hAnsi="Cambria" w:cs="Cambria"/>
          <w:sz w:val="24"/>
          <w:szCs w:val="24"/>
        </w:rPr>
        <w:br w:type="textWrapping"/>
      </w:r>
      <w:r>
        <w:rPr>
          <w:rFonts w:hint="default" w:ascii="Cambria" w:hAnsi="Cambria" w:cs="Cambria"/>
          <w:sz w:val="24"/>
          <w:szCs w:val="24"/>
          <w:shd w:val="clear" w:color="auto" w:fill="FFFFFF"/>
        </w:rPr>
        <w:t>De regula, activitatea de învatare se începe si se realizeaza în clasa, se completeaza acasa prin studiu individual si apoi se evalueaza si se continua în clasa.</w:t>
      </w:r>
      <w:r>
        <w:rPr>
          <w:rStyle w:val="6"/>
          <w:rFonts w:hint="default" w:ascii="Cambria" w:hAnsi="Cambria" w:cs="Cambria"/>
          <w:sz w:val="24"/>
          <w:szCs w:val="24"/>
          <w:shd w:val="clear" w:color="auto" w:fill="FFFFFF"/>
        </w:rPr>
        <w:t> </w:t>
      </w:r>
    </w:p>
    <w:p>
      <w:pPr>
        <w:shd w:val="clear" w:color="auto" w:fill="FFFFFF"/>
        <w:spacing w:line="360" w:lineRule="auto"/>
        <w:ind w:firstLine="567"/>
        <w:jc w:val="both"/>
        <w:rPr>
          <w:rFonts w:hint="default" w:ascii="Cambria" w:hAnsi="Cambria" w:eastAsia="Times New Roman" w:cs="Cambria"/>
          <w:sz w:val="24"/>
          <w:szCs w:val="24"/>
          <w:lang w:eastAsia="ro-RO"/>
        </w:rPr>
      </w:pPr>
      <w:r>
        <w:rPr>
          <w:rFonts w:hint="default" w:ascii="Cambria" w:hAnsi="Cambria" w:eastAsia="Times New Roman" w:cs="Cambria"/>
          <w:sz w:val="24"/>
          <w:szCs w:val="24"/>
          <w:shd w:val="clear" w:color="auto" w:fill="FFFFFF"/>
          <w:lang w:eastAsia="ro-RO"/>
        </w:rPr>
        <w:t> </w:t>
      </w:r>
      <w:r>
        <w:rPr>
          <w:rFonts w:hint="default" w:ascii="Cambria" w:hAnsi="Cambria" w:eastAsia="Times New Roman" w:cs="Cambria"/>
          <w:sz w:val="24"/>
          <w:szCs w:val="24"/>
          <w:lang w:eastAsia="ro-RO"/>
        </w:rPr>
        <w:t>Caracteristicile generale ale procesului de învatamânt (interactiunea </w:t>
      </w:r>
      <w:r>
        <w:rPr>
          <w:rFonts w:hint="default" w:ascii="Cambria" w:hAnsi="Cambria" w:eastAsia="Times New Roman" w:cs="Cambria"/>
          <w:i/>
          <w:iCs/>
          <w:sz w:val="24"/>
          <w:szCs w:val="24"/>
          <w:lang w:eastAsia="ro-RO"/>
        </w:rPr>
        <w:t>subiect-obiect</w:t>
      </w:r>
      <w:r>
        <w:rPr>
          <w:rFonts w:hint="default" w:ascii="Cambria" w:hAnsi="Cambria" w:eastAsia="Times New Roman" w:cs="Cambria"/>
          <w:sz w:val="24"/>
          <w:szCs w:val="24"/>
          <w:lang w:eastAsia="ro-RO"/>
        </w:rPr>
        <w:t>, unitatea</w:t>
      </w:r>
      <w:r>
        <w:rPr>
          <w:rFonts w:hint="default" w:ascii="Cambria" w:hAnsi="Cambria" w:eastAsia="Times New Roman" w:cs="Cambria"/>
          <w:i/>
          <w:iCs/>
          <w:sz w:val="24"/>
          <w:szCs w:val="24"/>
          <w:lang w:eastAsia="ro-RO"/>
        </w:rPr>
        <w:t>formativ-informativ,autoreglarea </w:t>
      </w:r>
      <w:r>
        <w:rPr>
          <w:rFonts w:hint="default" w:ascii="Cambria" w:hAnsi="Cambria" w:eastAsia="Times New Roman" w:cs="Cambria"/>
          <w:sz w:val="24"/>
          <w:szCs w:val="24"/>
          <w:lang w:eastAsia="ro-RO"/>
        </w:rPr>
        <w:t>prin circuite de conexiune inversa externa si interna)si dimensiunile acestuia (functionala, structurala, operationala) sunt reflectate la nivelul activitatii de</w:t>
      </w:r>
      <w:r>
        <w:rPr>
          <w:rFonts w:hint="default" w:ascii="Cambria" w:hAnsi="Cambria" w:eastAsia="Times New Roman" w:cs="Cambria"/>
          <w:i/>
          <w:iCs/>
          <w:sz w:val="24"/>
          <w:szCs w:val="24"/>
          <w:lang w:eastAsia="ro-RO"/>
        </w:rPr>
        <w:t>predare- învatare- evaluare.</w:t>
      </w:r>
    </w:p>
    <w:p>
      <w:pPr>
        <w:shd w:val="clear" w:color="auto" w:fill="FFFFFF"/>
        <w:spacing w:after="0" w:line="360" w:lineRule="auto"/>
        <w:ind w:firstLine="567"/>
        <w:jc w:val="both"/>
        <w:rPr>
          <w:rFonts w:hint="default" w:ascii="Cambria" w:hAnsi="Cambria" w:eastAsia="Times New Roman" w:cs="Cambria"/>
          <w:sz w:val="24"/>
          <w:szCs w:val="24"/>
          <w:lang w:eastAsia="ro-RO"/>
        </w:rPr>
      </w:pPr>
      <w:r>
        <w:rPr>
          <w:rFonts w:hint="default" w:ascii="Cambria" w:hAnsi="Cambria" w:eastAsia="Times New Roman" w:cs="Cambria"/>
          <w:sz w:val="24"/>
          <w:szCs w:val="24"/>
          <w:lang w:eastAsia="ro-RO"/>
        </w:rPr>
        <w:t>Evolutia gândirii didactice marcheaza modul de abordare a procesului de învatamânt din perspectiva rolului acordat celor trei actiuni: predarea, învatarea, evaluarea.</w:t>
      </w:r>
    </w:p>
    <w:p>
      <w:pPr>
        <w:shd w:val="clear" w:color="auto" w:fill="FFFFFF"/>
        <w:spacing w:after="0" w:line="360" w:lineRule="auto"/>
        <w:ind w:firstLine="567"/>
        <w:jc w:val="both"/>
        <w:rPr>
          <w:rFonts w:hint="default" w:ascii="Cambria" w:hAnsi="Cambria" w:eastAsia="Times New Roman" w:cs="Cambria"/>
          <w:sz w:val="24"/>
          <w:szCs w:val="24"/>
          <w:lang w:eastAsia="ro-RO"/>
        </w:rPr>
      </w:pPr>
      <w:r>
        <w:rPr>
          <w:rFonts w:hint="default" w:ascii="Cambria" w:hAnsi="Cambria" w:eastAsia="Times New Roman" w:cs="Cambria"/>
          <w:i/>
          <w:iCs/>
          <w:sz w:val="24"/>
          <w:szCs w:val="24"/>
          <w:lang w:eastAsia="ro-RO"/>
        </w:rPr>
        <w:t>Didactica traditionala- </w:t>
      </w:r>
      <w:r>
        <w:rPr>
          <w:rFonts w:hint="default" w:ascii="Cambria" w:hAnsi="Cambria" w:eastAsia="Times New Roman" w:cs="Cambria"/>
          <w:sz w:val="24"/>
          <w:szCs w:val="24"/>
          <w:lang w:eastAsia="ro-RO"/>
        </w:rPr>
        <w:t>pe care o putem plasa conventional între secolele XVII-XIX- concepe procesul de învatamânt, mai ales, ca activitate de </w:t>
      </w:r>
      <w:r>
        <w:rPr>
          <w:rFonts w:hint="default" w:ascii="Cambria" w:hAnsi="Cambria" w:eastAsia="Times New Roman" w:cs="Cambria"/>
          <w:i/>
          <w:iCs/>
          <w:sz w:val="24"/>
          <w:szCs w:val="24"/>
          <w:lang w:eastAsia="ro-RO"/>
        </w:rPr>
        <w:t>predare. </w:t>
      </w:r>
      <w:r>
        <w:rPr>
          <w:rFonts w:hint="default" w:ascii="Cambria" w:hAnsi="Cambria" w:eastAsia="Times New Roman" w:cs="Cambria"/>
          <w:sz w:val="24"/>
          <w:szCs w:val="24"/>
          <w:lang w:eastAsia="ro-RO"/>
        </w:rPr>
        <w:t>Rolul prioritar revine cadrului didactic, care este centrat asupra transmiterii cunostintelor în vederea memorarii si a reproducerii acestora de catre elevi si studenti.</w:t>
      </w:r>
    </w:p>
    <w:p>
      <w:pPr>
        <w:shd w:val="clear" w:color="auto" w:fill="FFFFFF"/>
        <w:spacing w:after="0" w:line="360" w:lineRule="auto"/>
        <w:ind w:firstLine="567"/>
        <w:jc w:val="both"/>
        <w:rPr>
          <w:rFonts w:hint="default" w:ascii="Cambria" w:hAnsi="Cambria" w:eastAsia="Times New Roman" w:cs="Cambria"/>
          <w:sz w:val="24"/>
          <w:szCs w:val="24"/>
          <w:lang w:eastAsia="ro-RO"/>
        </w:rPr>
      </w:pPr>
      <w:r>
        <w:rPr>
          <w:rFonts w:hint="default" w:ascii="Cambria" w:hAnsi="Cambria" w:eastAsia="Times New Roman" w:cs="Cambria"/>
          <w:i/>
          <w:iCs/>
          <w:sz w:val="24"/>
          <w:szCs w:val="24"/>
          <w:lang w:eastAsia="ro-RO"/>
        </w:rPr>
        <w:t>  Didactica moderna – </w:t>
      </w:r>
      <w:r>
        <w:rPr>
          <w:rFonts w:hint="default" w:ascii="Cambria" w:hAnsi="Cambria" w:eastAsia="Times New Roman" w:cs="Cambria"/>
          <w:sz w:val="24"/>
          <w:szCs w:val="24"/>
          <w:lang w:eastAsia="ro-RO"/>
        </w:rPr>
        <w:t>pe care o putem plasa conventional între sfârsitul secolului XIX si prima jumatate a secolului Xxconcepe procesul de învatamânt, în mod special, ca activitate de</w:t>
      </w:r>
    </w:p>
    <w:p>
      <w:pPr>
        <w:shd w:val="clear" w:color="auto" w:fill="FFFFFF"/>
        <w:spacing w:after="0" w:line="360" w:lineRule="auto"/>
        <w:jc w:val="both"/>
        <w:rPr>
          <w:rFonts w:hint="default" w:ascii="Cambria" w:hAnsi="Cambria" w:eastAsia="Times New Roman" w:cs="Cambria"/>
          <w:sz w:val="24"/>
          <w:szCs w:val="24"/>
          <w:lang w:eastAsia="ro-RO"/>
        </w:rPr>
      </w:pPr>
      <w:r>
        <w:rPr>
          <w:rFonts w:hint="default" w:ascii="Cambria" w:hAnsi="Cambria" w:eastAsia="Times New Roman" w:cs="Cambria"/>
          <w:i/>
          <w:iCs/>
          <w:sz w:val="24"/>
          <w:szCs w:val="24"/>
          <w:lang w:eastAsia="ro-RO"/>
        </w:rPr>
        <w:t>predare- învatare</w:t>
      </w:r>
      <w:r>
        <w:rPr>
          <w:rFonts w:hint="default" w:ascii="Cambria" w:hAnsi="Cambria" w:eastAsia="Times New Roman" w:cs="Cambria"/>
          <w:sz w:val="24"/>
          <w:szCs w:val="24"/>
          <w:lang w:eastAsia="ro-RO"/>
        </w:rPr>
        <w:t>. Rolul prioritar revine cadrului didactic, care e centrat asupra corelatiei dintre actiunea initiala de </w:t>
      </w:r>
      <w:r>
        <w:rPr>
          <w:rFonts w:hint="default" w:ascii="Cambria" w:hAnsi="Cambria" w:eastAsia="Times New Roman" w:cs="Cambria"/>
          <w:i/>
          <w:iCs/>
          <w:sz w:val="24"/>
          <w:szCs w:val="24"/>
          <w:lang w:eastAsia="ro-RO"/>
        </w:rPr>
        <w:t>predare </w:t>
      </w:r>
      <w:r>
        <w:rPr>
          <w:rFonts w:hint="default" w:ascii="Cambria" w:hAnsi="Cambria" w:eastAsia="Times New Roman" w:cs="Cambria"/>
          <w:sz w:val="24"/>
          <w:szCs w:val="24"/>
          <w:lang w:eastAsia="ro-RO"/>
        </w:rPr>
        <w:t>si actiunea- simultana sau ulterioara- de </w:t>
      </w:r>
      <w:r>
        <w:rPr>
          <w:rFonts w:hint="default" w:ascii="Cambria" w:hAnsi="Cambria" w:eastAsia="Times New Roman" w:cs="Cambria"/>
          <w:i/>
          <w:iCs/>
          <w:sz w:val="24"/>
          <w:szCs w:val="24"/>
          <w:lang w:eastAsia="ro-RO"/>
        </w:rPr>
        <w:t>învatare </w:t>
      </w:r>
      <w:r>
        <w:rPr>
          <w:rFonts w:hint="default" w:ascii="Cambria" w:hAnsi="Cambria" w:eastAsia="Times New Roman" w:cs="Cambria"/>
          <w:sz w:val="24"/>
          <w:szCs w:val="24"/>
          <w:lang w:eastAsia="ro-RO"/>
        </w:rPr>
        <w:t>– declansata</w:t>
      </w:r>
    </w:p>
    <w:p>
      <w:pPr>
        <w:shd w:val="clear" w:color="auto" w:fill="FFFFFF"/>
        <w:spacing w:after="0" w:line="360" w:lineRule="auto"/>
        <w:jc w:val="both"/>
        <w:rPr>
          <w:rFonts w:hint="default" w:ascii="Cambria" w:hAnsi="Cambria" w:eastAsia="Times New Roman" w:cs="Cambria"/>
          <w:sz w:val="24"/>
          <w:szCs w:val="24"/>
          <w:lang w:eastAsia="ro-RO"/>
        </w:rPr>
      </w:pPr>
      <w:r>
        <w:rPr>
          <w:rFonts w:hint="default" w:ascii="Cambria" w:hAnsi="Cambria" w:eastAsia="Times New Roman" w:cs="Cambria"/>
          <w:sz w:val="24"/>
          <w:szCs w:val="24"/>
          <w:lang w:eastAsia="ro-RO"/>
        </w:rPr>
        <w:t>(pre)scolarului/studentului.</w:t>
      </w:r>
    </w:p>
    <w:p>
      <w:pPr>
        <w:shd w:val="clear" w:color="auto" w:fill="FFFFFF"/>
        <w:spacing w:after="0" w:line="360" w:lineRule="auto"/>
        <w:ind w:firstLine="567"/>
        <w:jc w:val="both"/>
        <w:rPr>
          <w:rFonts w:hint="default" w:ascii="Cambria" w:hAnsi="Cambria" w:eastAsia="Times New Roman" w:cs="Cambria"/>
          <w:sz w:val="24"/>
          <w:szCs w:val="24"/>
          <w:lang w:eastAsia="ro-RO"/>
        </w:rPr>
      </w:pPr>
      <w:r>
        <w:rPr>
          <w:rFonts w:hint="default" w:ascii="Cambria" w:hAnsi="Cambria" w:eastAsia="Times New Roman" w:cs="Cambria"/>
          <w:i/>
          <w:iCs/>
          <w:sz w:val="24"/>
          <w:szCs w:val="24"/>
          <w:lang w:eastAsia="ro-RO"/>
        </w:rPr>
        <w:t> Didactica postmoderna – </w:t>
      </w:r>
      <w:r>
        <w:rPr>
          <w:rFonts w:hint="default" w:ascii="Cambria" w:hAnsi="Cambria" w:eastAsia="Times New Roman" w:cs="Cambria"/>
          <w:sz w:val="24"/>
          <w:szCs w:val="24"/>
          <w:lang w:eastAsia="ro-RO"/>
        </w:rPr>
        <w:t>pe care o putem plasa conventional în cea de-a doua jumatate a secolului XX- concepe procesul de învatamânt, în mod special, ca activitate de </w:t>
      </w:r>
      <w:r>
        <w:rPr>
          <w:rFonts w:hint="default" w:ascii="Cambria" w:hAnsi="Cambria" w:eastAsia="Times New Roman" w:cs="Cambria"/>
          <w:i/>
          <w:iCs/>
          <w:sz w:val="24"/>
          <w:szCs w:val="24"/>
          <w:lang w:eastAsia="ro-RO"/>
        </w:rPr>
        <w:t>predare-învatare-</w:t>
      </w:r>
    </w:p>
    <w:p>
      <w:pPr>
        <w:shd w:val="clear" w:color="auto" w:fill="FFFFFF"/>
        <w:spacing w:after="0" w:line="360" w:lineRule="auto"/>
        <w:jc w:val="both"/>
        <w:rPr>
          <w:rFonts w:hint="default" w:ascii="Cambria" w:hAnsi="Cambria" w:eastAsia="Times New Roman" w:cs="Cambria"/>
          <w:sz w:val="24"/>
          <w:szCs w:val="24"/>
          <w:lang w:eastAsia="ro-RO"/>
        </w:rPr>
      </w:pPr>
      <w:r>
        <w:rPr>
          <w:rFonts w:hint="default" w:ascii="Cambria" w:hAnsi="Cambria" w:eastAsia="Times New Roman" w:cs="Cambria"/>
          <w:i/>
          <w:iCs/>
          <w:sz w:val="24"/>
          <w:szCs w:val="24"/>
          <w:lang w:eastAsia="ro-RO"/>
        </w:rPr>
        <w:t>evaluare.</w:t>
      </w:r>
    </w:p>
    <w:p>
      <w:pPr>
        <w:shd w:val="clear" w:color="auto" w:fill="FFFFFF"/>
        <w:spacing w:after="0" w:line="360" w:lineRule="auto"/>
        <w:ind w:firstLine="567"/>
        <w:jc w:val="both"/>
        <w:rPr>
          <w:rFonts w:hint="default" w:ascii="Cambria" w:hAnsi="Cambria" w:eastAsia="Times New Roman" w:cs="Cambria"/>
          <w:sz w:val="24"/>
          <w:szCs w:val="24"/>
          <w:lang w:eastAsia="ro-RO"/>
        </w:rPr>
      </w:pPr>
      <w:r>
        <w:rPr>
          <w:rFonts w:hint="default" w:ascii="Cambria" w:hAnsi="Cambria" w:eastAsia="Times New Roman" w:cs="Cambria"/>
          <w:sz w:val="24"/>
          <w:szCs w:val="24"/>
          <w:lang w:eastAsia="ro-RO"/>
        </w:rPr>
        <w:t>   Organizarea procesului de învatamânt reprezinta un demers instructiv- educativ, creator, constructiv, generator de noi</w:t>
      </w:r>
    </w:p>
    <w:p>
      <w:pPr>
        <w:shd w:val="clear" w:color="auto" w:fill="FFFFFF"/>
        <w:spacing w:after="0" w:line="360" w:lineRule="auto"/>
        <w:jc w:val="both"/>
        <w:rPr>
          <w:rFonts w:hint="default" w:ascii="Cambria" w:hAnsi="Cambria" w:eastAsia="Times New Roman" w:cs="Cambria"/>
          <w:sz w:val="24"/>
          <w:szCs w:val="24"/>
          <w:lang w:eastAsia="ro-RO"/>
        </w:rPr>
      </w:pPr>
      <w:r>
        <w:rPr>
          <w:rFonts w:hint="default" w:ascii="Cambria" w:hAnsi="Cambria" w:eastAsia="Times New Roman" w:cs="Cambria"/>
          <w:sz w:val="24"/>
          <w:szCs w:val="24"/>
          <w:lang w:eastAsia="ro-RO"/>
        </w:rPr>
        <w:t>comportamente, ce confera institutiei scolare semnificatia unui grandios laborator viu; loc de ample si profunde metamorfoze umane- la nivel de individ si grup scolar.</w:t>
      </w:r>
    </w:p>
    <w:p>
      <w:pPr>
        <w:shd w:val="clear" w:color="auto" w:fill="FFFFFF"/>
        <w:spacing w:after="0" w:line="360" w:lineRule="auto"/>
        <w:ind w:firstLine="567"/>
        <w:jc w:val="both"/>
        <w:rPr>
          <w:rFonts w:hint="default" w:ascii="Cambria" w:hAnsi="Cambria" w:eastAsia="Times New Roman" w:cs="Cambria"/>
          <w:sz w:val="24"/>
          <w:szCs w:val="24"/>
          <w:lang w:eastAsia="ro-RO"/>
        </w:rPr>
      </w:pPr>
      <w:r>
        <w:rPr>
          <w:rFonts w:hint="default" w:ascii="Cambria" w:hAnsi="Cambria" w:eastAsia="Times New Roman" w:cs="Cambria"/>
          <w:sz w:val="24"/>
          <w:szCs w:val="24"/>
          <w:lang w:eastAsia="ro-RO"/>
        </w:rPr>
        <w:t>  Ideea de schimbare implica o dualitate: existenta cu necesitate a unor forte ce declanseaza, impun schimbarea, a unui subiect al transformarii (profesorul)- pe de o parte si existenta unei</w:t>
      </w:r>
      <w:r>
        <w:rPr>
          <w:rFonts w:hint="default" w:ascii="Cambria" w:hAnsi="Cambria" w:eastAsia="Times New Roman" w:cs="Cambria"/>
          <w:sz w:val="24"/>
          <w:szCs w:val="24"/>
          <w:lang w:eastAsia="ro-RO"/>
        </w:rPr>
        <w:t xml:space="preserve"> </w:t>
      </w:r>
      <w:r>
        <w:rPr>
          <w:rFonts w:hint="default" w:ascii="Cambria" w:hAnsi="Cambria" w:eastAsia="Times New Roman" w:cs="Cambria"/>
          <w:sz w:val="24"/>
          <w:szCs w:val="24"/>
          <w:lang w:eastAsia="ro-RO"/>
        </w:rPr>
        <w:t>fiinte în dezvoltare care suporta schimbarea, devine obiect al transformarii (elevul)- pe de alta parte. Elevul se implica activ în actul transformarii, devenind si subiect al transformarii; este obiect si subiect în acelasi timp.</w:t>
      </w:r>
    </w:p>
    <w:p>
      <w:pPr>
        <w:shd w:val="clear" w:color="auto" w:fill="FFFFFF"/>
        <w:spacing w:after="0" w:line="360" w:lineRule="auto"/>
        <w:ind w:firstLine="567"/>
        <w:jc w:val="both"/>
        <w:rPr>
          <w:rFonts w:hint="default" w:ascii="Cambria" w:hAnsi="Cambria" w:eastAsia="Times New Roman" w:cs="Cambria"/>
          <w:sz w:val="24"/>
          <w:szCs w:val="24"/>
          <w:lang w:eastAsia="ro-RO"/>
        </w:rPr>
      </w:pPr>
      <w:r>
        <w:rPr>
          <w:rFonts w:hint="default" w:ascii="Cambria" w:hAnsi="Cambria" w:eastAsia="Times New Roman" w:cs="Cambria"/>
          <w:sz w:val="24"/>
          <w:szCs w:val="24"/>
          <w:lang w:eastAsia="ro-RO"/>
        </w:rPr>
        <w:t>Procesul de învatamânt apare ca o situatie de </w:t>
      </w:r>
      <w:r>
        <w:rPr>
          <w:rFonts w:hint="default" w:ascii="Cambria" w:hAnsi="Cambria" w:eastAsia="Times New Roman" w:cs="Cambria"/>
          <w:i/>
          <w:iCs/>
          <w:sz w:val="24"/>
          <w:szCs w:val="24"/>
          <w:lang w:eastAsia="ro-RO"/>
        </w:rPr>
        <w:t>parteneriat pentru învatare</w:t>
      </w:r>
      <w:r>
        <w:rPr>
          <w:rFonts w:hint="default" w:ascii="Cambria" w:hAnsi="Cambria" w:eastAsia="Times New Roman" w:cs="Cambria"/>
          <w:sz w:val="24"/>
          <w:szCs w:val="24"/>
          <w:lang w:eastAsia="ro-RO"/>
        </w:rPr>
        <w:t>, o situatie grevata pe interactiunea subiect-obiect (profesor-elev), a caror activitate se deruleaza într-o succesiune de</w:t>
      </w:r>
      <w:r>
        <w:rPr>
          <w:rFonts w:hint="default" w:ascii="Cambria" w:hAnsi="Cambria" w:eastAsia="Times New Roman" w:cs="Cambria"/>
          <w:sz w:val="24"/>
          <w:szCs w:val="24"/>
          <w:lang w:eastAsia="ro-RO"/>
        </w:rPr>
        <w:t xml:space="preserve"> </w:t>
      </w:r>
      <w:r>
        <w:rPr>
          <w:rFonts w:hint="default" w:ascii="Cambria" w:hAnsi="Cambria" w:eastAsia="Times New Roman" w:cs="Cambria"/>
          <w:sz w:val="24"/>
          <w:szCs w:val="24"/>
          <w:lang w:eastAsia="ro-RO"/>
        </w:rPr>
        <w:t>alternante sau operatii simultane; adica alternanta constanta si dinamica dintre actiunea de predare (interventia profesorului) si reactia elevului (actiunea de înva tare). Aceste alternante sunt orientate spre atingerea unui scop comun: producerea învatarii dorite. Prin actiunile sale partenerul 1 poate stimula/frâna actiunile partenerului 2. Cu cât actiunile celor doi parteneri se vor afla mai în concordanta, cu atât aceste actiuni se vor contopi într-un efort comun de realizare a uni proces unitar de predare- învatare.</w:t>
      </w:r>
    </w:p>
    <w:p>
      <w:pPr>
        <w:shd w:val="clear" w:color="auto" w:fill="FFFFFF"/>
        <w:spacing w:after="0" w:line="360" w:lineRule="auto"/>
        <w:ind w:firstLine="567"/>
        <w:jc w:val="both"/>
        <w:rPr>
          <w:rFonts w:hint="default" w:ascii="Cambria" w:hAnsi="Cambria" w:eastAsia="Times New Roman" w:cs="Cambria"/>
          <w:sz w:val="24"/>
          <w:szCs w:val="24"/>
          <w:lang w:eastAsia="ro-RO"/>
        </w:rPr>
      </w:pPr>
      <w:r>
        <w:rPr>
          <w:rFonts w:hint="default" w:ascii="Cambria" w:hAnsi="Cambria" w:eastAsia="Times New Roman" w:cs="Cambria"/>
          <w:sz w:val="24"/>
          <w:szCs w:val="24"/>
          <w:lang w:eastAsia="ro-RO"/>
        </w:rPr>
        <w:t>Notiunea -prin care dezvaluim influenta educativa exercitata de profesor- este cea de “predare”, iar aceea- care oglindeste activitatea elevilor este- cea de “învatare”.</w:t>
      </w:r>
    </w:p>
    <w:p>
      <w:pPr>
        <w:shd w:val="clear" w:color="auto" w:fill="FFFFFF"/>
        <w:spacing w:after="0" w:line="360" w:lineRule="auto"/>
        <w:ind w:firstLine="567"/>
        <w:jc w:val="both"/>
        <w:rPr>
          <w:rFonts w:hint="default" w:ascii="Cambria" w:hAnsi="Cambria" w:eastAsia="Times New Roman" w:cs="Cambria"/>
          <w:sz w:val="24"/>
          <w:szCs w:val="24"/>
          <w:lang w:eastAsia="ro-RO"/>
        </w:rPr>
      </w:pPr>
      <w:r>
        <w:rPr>
          <w:rFonts w:hint="default" w:ascii="Cambria" w:hAnsi="Cambria" w:eastAsia="Times New Roman" w:cs="Cambria"/>
          <w:sz w:val="24"/>
          <w:szCs w:val="24"/>
          <w:lang w:eastAsia="ro-RO"/>
        </w:rPr>
        <w:t>Procesul de învatamânt este eficient numai atunci când aceste doua laturi- predarea si învatarea- constituie o unitate organica. Acest proces ni se înfatiseaza astfel ca un complex de interactiuni a celor doua susbsisteme amintite, dintre care unul comunica, emite informatia si celalalt selecteaza si asimileaza informatia. Legaturile complexe, care apar între cele doua</w:t>
      </w:r>
    </w:p>
    <w:p>
      <w:pPr>
        <w:shd w:val="clear" w:color="auto" w:fill="FFFFFF"/>
        <w:spacing w:after="0" w:line="360" w:lineRule="auto"/>
        <w:jc w:val="both"/>
        <w:rPr>
          <w:rFonts w:hint="default" w:ascii="Cambria" w:hAnsi="Cambria" w:eastAsia="Times New Roman" w:cs="Cambria"/>
          <w:sz w:val="24"/>
          <w:szCs w:val="24"/>
          <w:lang w:eastAsia="ro-RO"/>
        </w:rPr>
      </w:pPr>
      <w:r>
        <w:rPr>
          <w:rFonts w:hint="default" w:ascii="Cambria" w:hAnsi="Cambria" w:eastAsia="Times New Roman" w:cs="Cambria"/>
          <w:sz w:val="24"/>
          <w:szCs w:val="24"/>
          <w:lang w:eastAsia="ro-RO"/>
        </w:rPr>
        <w:t>susbsisteme sunt cele care dau identitate procesului de învatamânt.</w:t>
      </w:r>
    </w:p>
    <w:p>
      <w:pPr>
        <w:shd w:val="clear" w:color="auto" w:fill="FFFFFF"/>
        <w:spacing w:after="0" w:line="360" w:lineRule="auto"/>
        <w:ind w:firstLine="567"/>
        <w:jc w:val="both"/>
        <w:rPr>
          <w:rFonts w:hint="default" w:ascii="Cambria" w:hAnsi="Cambria" w:eastAsia="Times New Roman" w:cs="Cambria"/>
          <w:sz w:val="24"/>
          <w:szCs w:val="24"/>
          <w:lang w:eastAsia="ro-RO"/>
        </w:rPr>
      </w:pPr>
      <w:r>
        <w:rPr>
          <w:rFonts w:hint="default" w:ascii="Cambria" w:hAnsi="Cambria" w:eastAsia="Times New Roman" w:cs="Cambria"/>
          <w:sz w:val="24"/>
          <w:szCs w:val="24"/>
          <w:lang w:eastAsia="ro-RO"/>
        </w:rPr>
        <w:t>Fata de didactica traditionala care separa actiunea de predare si învatare de actul evaluarii, didactica moderna opteaza pentru integrarea în procesul de învatamânt si a evaluarii. Si aceasta pentru a ajuta la luarea deciziilor legate de buna organizare si desfasurare a procesului, pentru a facilita introducerea îmbunatatirilor, ameliorarilor si ajustarilor cerute pe întregul proces al desfasurarii predarii si învatarii.</w:t>
      </w:r>
    </w:p>
    <w:p>
      <w:pPr>
        <w:shd w:val="clear" w:color="auto" w:fill="FFFFFF"/>
        <w:spacing w:after="0" w:line="360" w:lineRule="auto"/>
        <w:ind w:firstLine="567"/>
        <w:jc w:val="both"/>
        <w:rPr>
          <w:rFonts w:hint="default" w:ascii="Cambria" w:hAnsi="Cambria" w:eastAsia="Times New Roman" w:cs="Cambria"/>
          <w:sz w:val="24"/>
          <w:szCs w:val="24"/>
          <w:lang w:eastAsia="ro-RO"/>
        </w:rPr>
      </w:pPr>
      <w:r>
        <w:rPr>
          <w:rFonts w:hint="default" w:ascii="Cambria" w:hAnsi="Cambria" w:eastAsia="Times New Roman" w:cs="Cambria"/>
          <w:sz w:val="24"/>
          <w:szCs w:val="24"/>
          <w:lang w:eastAsia="ro-RO"/>
        </w:rPr>
        <w:t>În consecinta, în acceptia actuala, procesul de învatamânt se defineste ca integrare organica a celor trei aspecte fundamentale predare-învatare- evaluare.</w:t>
      </w:r>
    </w:p>
    <w:p>
      <w:pPr>
        <w:shd w:val="clear" w:color="auto" w:fill="FFFFFF"/>
        <w:spacing w:after="0" w:line="360" w:lineRule="auto"/>
        <w:ind w:firstLine="567"/>
        <w:jc w:val="both"/>
        <w:rPr>
          <w:rFonts w:hint="default" w:ascii="Cambria" w:hAnsi="Cambria" w:eastAsia="Times New Roman" w:cs="Cambria"/>
          <w:sz w:val="24"/>
          <w:szCs w:val="24"/>
          <w:lang w:eastAsia="ro-RO"/>
        </w:rPr>
      </w:pPr>
      <w:r>
        <w:rPr>
          <w:rFonts w:hint="default" w:ascii="Cambria" w:hAnsi="Cambria" w:eastAsia="Times New Roman" w:cs="Cambria"/>
          <w:sz w:val="24"/>
          <w:szCs w:val="24"/>
          <w:lang w:eastAsia="ro-RO"/>
        </w:rPr>
        <w:t>Concomitent, didactica actuala încearca o reconsiderare a raportului însusi dintre predare si învatare. Astfel, spre deosebire de didactica traditionala care, calauzita de postulatul dupa care rolul hotarâtor în obtinerea rezultatelor scolare revine predarii, accentul punându- l, deci, pe predare- didactica noua proclama </w:t>
      </w:r>
      <w:r>
        <w:rPr>
          <w:rFonts w:hint="default" w:ascii="Cambria" w:hAnsi="Cambria" w:eastAsia="Times New Roman" w:cs="Cambria"/>
          <w:i/>
          <w:iCs/>
          <w:sz w:val="24"/>
          <w:szCs w:val="24"/>
          <w:lang w:eastAsia="ro-RO"/>
        </w:rPr>
        <w:t>primatul învatarii </w:t>
      </w:r>
      <w:r>
        <w:rPr>
          <w:rFonts w:hint="default" w:ascii="Cambria" w:hAnsi="Cambria" w:eastAsia="Times New Roman" w:cs="Cambria"/>
          <w:sz w:val="24"/>
          <w:szCs w:val="24"/>
          <w:lang w:eastAsia="ro-RO"/>
        </w:rPr>
        <w:t>elevului în raport cu predarea profesorului. Ea porneste de la ideea ca rezultatele învatarii reflecta mai întâi munca de învatare depusa de elevi, ca învatarea are un rol hotarâtor în explicarea eficientei activitatii scolare. Aceasta deplasare de accent echivaleaza cu o trecere în mai mare masura a raspunderii învatarii asupra elevului însusi.</w:t>
      </w:r>
    </w:p>
    <w:p>
      <w:pPr>
        <w:shd w:val="clear" w:color="auto" w:fill="FFFFFF"/>
        <w:spacing w:after="0" w:line="360" w:lineRule="auto"/>
        <w:ind w:firstLine="567"/>
        <w:jc w:val="both"/>
        <w:rPr>
          <w:rFonts w:hint="default" w:ascii="Cambria" w:hAnsi="Cambria" w:eastAsia="Times New Roman" w:cs="Cambria"/>
          <w:sz w:val="24"/>
          <w:szCs w:val="24"/>
          <w:lang w:eastAsia="ro-RO"/>
        </w:rPr>
      </w:pPr>
      <w:r>
        <w:rPr>
          <w:rFonts w:hint="default" w:ascii="Cambria" w:hAnsi="Cambria" w:eastAsia="Times New Roman" w:cs="Cambria"/>
          <w:sz w:val="24"/>
          <w:szCs w:val="24"/>
          <w:lang w:eastAsia="ro-RO"/>
        </w:rPr>
        <w:t>Faptul ca profesorul va fi mai interesat de studiul elevului,de îmbunatatirea muncii acestuia, îi va conferi mult mai multe sanse sa ridice nivelul calitativ al întregului proces de învatamânt,decât atunci când se abordau problemele mai mult din unghiul sau de vedere, adica al predarii. “Problema principala a învatamântului este problema învatarii”- subliniaza didactica moderna. Acesteia trebuie- prin urmare- sa i se acorde prioritate, fapt ce atrage dupa sine numeroase schimbari în modul de a concepe si organiza practic procesul predarii si învatarii.</w:t>
      </w:r>
    </w:p>
    <w:p>
      <w:pPr>
        <w:shd w:val="clear" w:color="auto" w:fill="FFFFFF"/>
        <w:spacing w:after="0" w:line="360" w:lineRule="auto"/>
        <w:ind w:firstLine="567"/>
        <w:jc w:val="both"/>
        <w:rPr>
          <w:rFonts w:hint="default" w:ascii="Cambria" w:hAnsi="Cambria" w:cs="Cambria"/>
          <w:iCs/>
          <w:sz w:val="24"/>
          <w:szCs w:val="24"/>
          <w:shd w:val="clear" w:color="auto" w:fill="FFFFFF"/>
        </w:rPr>
      </w:pPr>
      <w:r>
        <w:rPr>
          <w:rFonts w:hint="default" w:ascii="Cambria" w:hAnsi="Cambria" w:cs="Cambria"/>
          <w:b/>
          <w:iCs/>
          <w:sz w:val="24"/>
          <w:szCs w:val="24"/>
          <w:shd w:val="clear" w:color="auto" w:fill="FFFFFF"/>
        </w:rPr>
        <w:t>Predarea</w:t>
      </w:r>
      <w:r>
        <w:rPr>
          <w:rFonts w:hint="default" w:ascii="Cambria" w:hAnsi="Cambria" w:cs="Cambria"/>
          <w:iCs/>
          <w:sz w:val="24"/>
          <w:szCs w:val="24"/>
          <w:shd w:val="clear" w:color="auto" w:fill="FFFFFF"/>
        </w:rPr>
        <w:t xml:space="preserve"> reprezinta actiunea cadrului didactic de transmitere a cunostintelor la nivelul unui model de comunicare unidirectional, dar aflat în concordanta cu anumite cerinte metodologice, care conditioneaza învatarea - în general, învatarea scolara- în mod special.</w:t>
      </w:r>
    </w:p>
    <w:p>
      <w:pPr>
        <w:shd w:val="clear" w:color="auto" w:fill="FFFFFF"/>
        <w:spacing w:after="0" w:line="360" w:lineRule="auto"/>
        <w:ind w:firstLine="567"/>
        <w:jc w:val="both"/>
        <w:rPr>
          <w:rFonts w:hint="default" w:ascii="Cambria" w:hAnsi="Cambria" w:cs="Cambria"/>
          <w:iCs/>
          <w:sz w:val="24"/>
          <w:szCs w:val="24"/>
          <w:shd w:val="clear" w:color="auto" w:fill="FFFFFF"/>
        </w:rPr>
      </w:pPr>
      <w:r>
        <w:rPr>
          <w:rFonts w:hint="default" w:ascii="Cambria" w:hAnsi="Cambria" w:cs="Cambria"/>
          <w:iCs/>
          <w:sz w:val="24"/>
          <w:szCs w:val="24"/>
          <w:shd w:val="clear" w:color="auto" w:fill="FFFFFF"/>
        </w:rPr>
        <w:t>Predarea a fost cunoscuta si interpretata în didactica traditionala ca activitate a profesorului, care consta în transmiterea cunostintelor catre elevi. De aceea în vorbirea obisnuita se utilizeaza termeni ca : " am predat o lectie depre …" sau "le-am predat elevilor despre …"</w:t>
      </w:r>
    </w:p>
    <w:p>
      <w:pPr>
        <w:shd w:val="clear" w:color="auto" w:fill="FFFFFF"/>
        <w:spacing w:after="0" w:line="360" w:lineRule="auto"/>
        <w:ind w:firstLine="567"/>
        <w:jc w:val="both"/>
        <w:rPr>
          <w:rFonts w:hint="default" w:ascii="Cambria" w:hAnsi="Cambria" w:cs="Cambria"/>
          <w:iCs/>
          <w:sz w:val="24"/>
          <w:szCs w:val="24"/>
          <w:shd w:val="clear" w:color="auto" w:fill="FFFFFF"/>
        </w:rPr>
      </w:pPr>
      <w:r>
        <w:rPr>
          <w:rFonts w:hint="default" w:ascii="Cambria" w:hAnsi="Cambria" w:cs="Cambria"/>
          <w:iCs/>
          <w:sz w:val="24"/>
          <w:szCs w:val="24"/>
          <w:shd w:val="clear" w:color="auto" w:fill="FFFFFF"/>
        </w:rPr>
        <w:t>În  acceptia învatamântului modern predarea este o notiune cu un continut mult mai bogat, ea cuprizând tot sistemul de actiuni desfasurate de profesor în cadrul lectiei, care-si extind influentele si dincolo de lectie, prin care acesta organizeaza, conduce si îndruma activitatea de învatare a elevilor. Predarea implica, în esenta, procesul de formare a elevilor în cadrul instruirii. Profesorul nu este numai o sursa de informare a elevilor el este, în acelasi timp, specialistul care stie sa trateze aceasta informatie, s-o prelucreze astfel încât s-o adapteze la sistemul de gândire al celor ce învata, s-o faca asimilata. Mai mult, profesorul este cel care selectioneaza si ordoneaza informatiile în optica sporirii eficientei lor formative. El asigura conditiile necesare pentru ca sursele de informatii si modalitatile de difuzare a lor sa functioneze la modul optim.</w:t>
      </w:r>
    </w:p>
    <w:p>
      <w:pPr>
        <w:shd w:val="clear" w:color="auto" w:fill="FFFFFF"/>
        <w:spacing w:after="0" w:line="360" w:lineRule="auto"/>
        <w:ind w:firstLine="567"/>
        <w:jc w:val="both"/>
        <w:rPr>
          <w:rFonts w:hint="default" w:ascii="Cambria" w:hAnsi="Cambria" w:cs="Cambria"/>
          <w:iCs/>
          <w:sz w:val="24"/>
          <w:szCs w:val="24"/>
          <w:shd w:val="clear" w:color="auto" w:fill="FFFFFF"/>
        </w:rPr>
      </w:pPr>
      <w:r>
        <w:rPr>
          <w:rFonts w:hint="default" w:ascii="Cambria" w:hAnsi="Cambria" w:cs="Cambria"/>
          <w:b/>
          <w:iCs/>
          <w:sz w:val="24"/>
          <w:szCs w:val="24"/>
          <w:shd w:val="clear" w:color="auto" w:fill="FFFFFF"/>
        </w:rPr>
        <w:t>Învatarea </w:t>
      </w:r>
      <w:r>
        <w:rPr>
          <w:rFonts w:hint="default" w:ascii="Cambria" w:hAnsi="Cambria" w:cs="Cambria"/>
          <w:iCs/>
          <w:sz w:val="24"/>
          <w:szCs w:val="24"/>
          <w:shd w:val="clear" w:color="auto" w:fill="FFFFFF"/>
        </w:rPr>
        <w:t>ne apare ca schimbare, modificare stabila în comportamentul individual atribuita experientei traite activ de subiect, ca raspuns la influentele mediului.</w:t>
      </w:r>
    </w:p>
    <w:p>
      <w:pPr>
        <w:shd w:val="clear" w:color="auto" w:fill="FFFFFF"/>
        <w:spacing w:line="360" w:lineRule="auto"/>
        <w:jc w:val="both"/>
        <w:rPr>
          <w:rFonts w:hint="default" w:ascii="Cambria" w:hAnsi="Cambria" w:cs="Cambria"/>
          <w:iCs/>
          <w:sz w:val="24"/>
          <w:szCs w:val="24"/>
          <w:shd w:val="clear" w:color="auto" w:fill="FFFFFF"/>
        </w:rPr>
      </w:pPr>
      <w:r>
        <w:rPr>
          <w:rFonts w:hint="default" w:ascii="Cambria" w:hAnsi="Cambria" w:cs="Cambria"/>
          <w:iCs/>
          <w:sz w:val="24"/>
          <w:szCs w:val="24"/>
          <w:shd w:val="clear" w:color="auto" w:fill="FFFFFF"/>
        </w:rPr>
        <w:t>Enciclopedia britanica defineste învatarea astfel: “o modificare continua, relativa a comportamentului, fundamentata pe experienta anterioara”. Vâgotski afirma ca învatarea reprezinta ”toate schimbarile comportamentului interior sau exterior, rezultate din experienta”. Skiner considera ca învatarea înseamna “formarea comportamentului nou”. Gagne defineste învatarea astfel: ”modificare a dispozitiei sau capacitatii umane, ce poate fi mentinuta si care nu poate fi atribuita procesului de crestere; modificarea denumita învatare se manifesta ca o modificare a comportamentului”. Altii definesc învatarea ca fiind o schimbare în comportamentul individual ca urmare a unei experiente proprii. Preocuparea de a determina cât mai precis mecanismele intelectuale (afective, volitionale) angrenate în actul învatarii a condus la stabilirea unui registru al tipurilor de învatare. Interesul pentru tipologia învatarii a fost stimulat de relatia dintre obiectivele învatamântului si tipurile de învatare, stiut fiind faptul ca orice taxonomie a obiectivelor sugereaza natura situatiilor de învatare, pe care trebuie sa le creeze, procesele intelectuale ce urmeaza sa fie declansate si stimulate în strânsa legatura cu continuturile predate. În aceasta optica, literature psiho-pedagogica ofera mai multe clasificari ale tipurilor de învatare: B. Bloom, R.Gagne,R.Titone, D.Ausubel s.a. Si în tara noastra s-au facut cercetari în legatura cu acest important aspect al activitatii de învatare (E. Noveanu, N.Oprescu, I.T. Radu s.a.). Astfel, pornind de la tipurile de comportament pe care le vizeaza taxonomia lui Bloom în domeniul cognitiv, David Ausubel deduce, “din procesele ce se presupune ca stau la baza însusirii cunostintelor si a dezvoltarii capacitatilor mentale” urmatoarele categorii de efecte comportamentale:</w:t>
      </w:r>
    </w:p>
    <w:p>
      <w:pPr>
        <w:shd w:val="clear" w:color="auto" w:fill="FFFFFF"/>
        <w:spacing w:after="0" w:line="360" w:lineRule="auto"/>
        <w:jc w:val="both"/>
        <w:rPr>
          <w:rFonts w:hint="default" w:ascii="Cambria" w:hAnsi="Cambria" w:cs="Cambria"/>
          <w:iCs/>
          <w:sz w:val="24"/>
          <w:szCs w:val="24"/>
          <w:shd w:val="clear" w:color="auto" w:fill="FFFFFF"/>
        </w:rPr>
      </w:pPr>
      <w:r>
        <w:rPr>
          <w:rFonts w:hint="default" w:ascii="Cambria" w:hAnsi="Cambria" w:cs="Cambria"/>
          <w:iCs/>
          <w:sz w:val="24"/>
          <w:szCs w:val="24"/>
          <w:shd w:val="clear" w:color="auto" w:fill="FFFFFF"/>
        </w:rPr>
        <w:t>·  Învatarea reprezentationala sau învatarea prin reprezentare, echivalenta cu învatarea denumirii obiectelor si fenomenelor .</w:t>
      </w:r>
    </w:p>
    <w:p>
      <w:pPr>
        <w:shd w:val="clear" w:color="auto" w:fill="FFFFFF"/>
        <w:spacing w:after="0" w:line="360" w:lineRule="auto"/>
        <w:jc w:val="both"/>
        <w:rPr>
          <w:rFonts w:hint="default" w:ascii="Cambria" w:hAnsi="Cambria" w:cs="Cambria"/>
          <w:iCs/>
          <w:sz w:val="24"/>
          <w:szCs w:val="24"/>
          <w:shd w:val="clear" w:color="auto" w:fill="FFFFFF"/>
        </w:rPr>
      </w:pPr>
      <w:r>
        <w:rPr>
          <w:rFonts w:hint="default" w:ascii="Cambria" w:hAnsi="Cambria" w:cs="Cambria"/>
          <w:iCs/>
          <w:sz w:val="24"/>
          <w:szCs w:val="24"/>
          <w:shd w:val="clear" w:color="auto" w:fill="FFFFFF"/>
        </w:rPr>
        <w:t>·  Învatarea notiunilor, unde Ausubel face distinctie între “formarea notiunilor” si “asimilarea” lor;</w:t>
      </w:r>
    </w:p>
    <w:p>
      <w:pPr>
        <w:shd w:val="clear" w:color="auto" w:fill="FFFFFF"/>
        <w:spacing w:after="0" w:line="360" w:lineRule="auto"/>
        <w:jc w:val="both"/>
        <w:rPr>
          <w:rFonts w:hint="default" w:ascii="Cambria" w:hAnsi="Cambria" w:cs="Cambria"/>
          <w:iCs/>
          <w:sz w:val="24"/>
          <w:szCs w:val="24"/>
          <w:shd w:val="clear" w:color="auto" w:fill="FFFFFF"/>
        </w:rPr>
      </w:pPr>
      <w:r>
        <w:rPr>
          <w:rFonts w:hint="default" w:ascii="Cambria" w:hAnsi="Cambria" w:cs="Cambria"/>
          <w:iCs/>
          <w:sz w:val="24"/>
          <w:szCs w:val="24"/>
          <w:shd w:val="clear" w:color="auto" w:fill="FFFFFF"/>
        </w:rPr>
        <w:t>·  Învatarea propozitiilor, unde se ocupa de relatiile ce se pot stabili între notiunile noi si cele anterior fixate în structura cognitiva a celui ce învata: relatii de subordonare, de supraordonare si combinatorii;</w:t>
      </w:r>
    </w:p>
    <w:p>
      <w:pPr>
        <w:shd w:val="clear" w:color="auto" w:fill="FFFFFF"/>
        <w:spacing w:after="0" w:line="360" w:lineRule="auto"/>
        <w:jc w:val="both"/>
        <w:rPr>
          <w:rFonts w:hint="default" w:ascii="Cambria" w:hAnsi="Cambria" w:cs="Cambria"/>
          <w:iCs/>
          <w:sz w:val="24"/>
          <w:szCs w:val="24"/>
          <w:shd w:val="clear" w:color="auto" w:fill="FFFFFF"/>
        </w:rPr>
      </w:pPr>
      <w:r>
        <w:rPr>
          <w:rFonts w:hint="default" w:ascii="Cambria" w:hAnsi="Cambria" w:cs="Cambria"/>
          <w:iCs/>
          <w:sz w:val="24"/>
          <w:szCs w:val="24"/>
          <w:shd w:val="clear" w:color="auto" w:fill="FFFFFF"/>
        </w:rPr>
        <w:t xml:space="preserve">·  Rezolvarea de probleme, ca tip de învatare, care cuprinde procese mai complexe decât cele implicate în aplicarea propozitiilor învatate în mod constient </w:t>
      </w:r>
    </w:p>
    <w:p>
      <w:pPr>
        <w:pStyle w:val="2"/>
        <w:spacing w:before="0" w:beforeAutospacing="0" w:after="0" w:afterAutospacing="0" w:line="360" w:lineRule="auto"/>
        <w:ind w:right="105" w:firstLine="567"/>
        <w:jc w:val="both"/>
        <w:rPr>
          <w:rFonts w:hint="default" w:ascii="Cambria" w:hAnsi="Cambria" w:cs="Cambria" w:eastAsiaTheme="minorHAnsi"/>
          <w:iCs/>
          <w:sz w:val="24"/>
          <w:szCs w:val="24"/>
          <w:shd w:val="clear" w:color="auto" w:fill="FFFFFF"/>
          <w:lang w:eastAsia="en-US"/>
        </w:rPr>
      </w:pPr>
      <w:r>
        <w:rPr>
          <w:rFonts w:hint="default" w:ascii="Cambria" w:hAnsi="Cambria" w:cs="Cambria" w:eastAsiaTheme="minorHAnsi"/>
          <w:b/>
          <w:iCs/>
          <w:sz w:val="24"/>
          <w:szCs w:val="24"/>
          <w:shd w:val="clear" w:color="auto" w:fill="FFFFFF"/>
          <w:lang w:eastAsia="en-US"/>
        </w:rPr>
        <w:t>Evaluarea</w:t>
      </w:r>
      <w:r>
        <w:rPr>
          <w:rFonts w:hint="default" w:ascii="Cambria" w:hAnsi="Cambria" w:cs="Cambria" w:eastAsiaTheme="minorHAnsi"/>
          <w:iCs/>
          <w:sz w:val="24"/>
          <w:szCs w:val="24"/>
          <w:shd w:val="clear" w:color="auto" w:fill="FFFFFF"/>
          <w:lang w:eastAsia="en-US"/>
        </w:rPr>
        <w:t xml:space="preserve"> este ultima etapa, activitate fundamentala a procesului de învatamânt, care este un proces de autoreglare. Cu evaluarea se încheie circuitul predare - învatare. Prin evaluare profesorul obtine informatiile strict necesare privitoare la rezultatele activitatii de învatare ( cunostinte, priceperi, desprinderi, capacitati s.a.) si ca urmare, regleaza activitatea urmatoare în vederea obtinerii unor performante superioare. Cunoasterea performantelor obtinute la un moment dat, a eventualelor lacune, a cauzelor acestora constitue indicatorii care stau la baza aprecierii profesorului.în acelasi timp, prin evaluare (masurare ) profesorul are posibilitatea sa cunoasca masura în care elevii si-au însusit materialul predat coform obiectivelor prestabilite. Atât succesele înregistrate de elevi, cât si eventualele lacune în pregatirea lor permit profesorului sa-si autoaprecieze propria sa activitate în toate fazele (etapele) pregatirii si desfasurarii procesului didactic. Toate acestea îi vor permite sa ia masuri de ameliorare a propriei sale activitati, valoroase, cât si prin remedierea carentelor care au determinat unele lacune în asimilarea de catre elevi. Evaluarea, privita în acest sens, este o componenta deosebita, absolut necesara, a procesului de învatamânt. Desi tratata de obicei ca o etapa care încheie procesul de predare - învatare, ea este prezenta, totusi, în fiecare din momentele acestui proces.</w:t>
      </w:r>
    </w:p>
    <w:p>
      <w:pPr>
        <w:shd w:val="clear" w:color="auto" w:fill="FFFFFF"/>
        <w:spacing w:after="0" w:line="360" w:lineRule="auto"/>
        <w:ind w:firstLine="567"/>
        <w:jc w:val="both"/>
        <w:rPr>
          <w:rFonts w:hint="default" w:ascii="Cambria" w:hAnsi="Cambria" w:cs="Cambria"/>
          <w:iCs/>
          <w:sz w:val="24"/>
          <w:szCs w:val="24"/>
          <w:shd w:val="clear" w:color="auto" w:fill="FFFFFF"/>
        </w:rPr>
      </w:pPr>
      <w:r>
        <w:rPr>
          <w:rFonts w:hint="default" w:ascii="Cambria" w:hAnsi="Cambria" w:cs="Cambria"/>
          <w:iCs/>
          <w:sz w:val="24"/>
          <w:szCs w:val="24"/>
          <w:shd w:val="clear" w:color="auto" w:fill="FFFFFF"/>
        </w:rPr>
        <w:t>Pentru ca activitatea didactică să urmeze un demers care să garanteze reuşita,trebuie acordată o grijă deosebită conceperii secvenţelor de instruire, urmărind conjugarea firească a elementelor de predare cu cele de învăţare, încheiate cu evaluarea. Învăţătorul îi îndrumă şi-i conduce pe elevi la diverse surse de informare, odată cu achiziţionarea noilor cunoştinţe învăţându-işi tehnicile de dobândire a acestora, de investigare şi descoperire a lor. Educatorul elaborează o strategie didactică, un program de acţiune cu obiective precise în care prefigurează comportamentul care urmează să ajungă elevii prin parcurgerea fiecărei secvenţe de instruire şi a lecţiei întregi. În programul de acţiuni pentru realizarea obiectivelor el are în vedere: clarificarea şi precizarea performanţelor care vor fi realizate ( ce vor şti, ce vor simţi şi ce vor putea face elevii în finalul acţiunii desfăşurate); gradarea progresivă a sarcinilor (dozarea cunoştinţelor , ierarhizarea dificultăţilor); stimularea intereselor de cunoaştere ale elevilor; evaluarea rezultatelor pentru stabilirea eficienţei pe care a avut-o activitatea respectivă şi pentru reglarea în continuare a acţiunii de instruire.Un loc important în obţinerea rezultatelor şcolar e îl ocupă personalitatea educatorului. De gradul lui de pregătire, de tactul pedagogic, de umanismul şi dragostea lui faţă de cărţi, de modul cum se pregăteşte, dirijează  şi evaluează activitatea instructiv – educativă etc. depind în bună măsură rezultatele la învăţătură ale elevilor.</w:t>
      </w:r>
    </w:p>
    <w:p>
      <w:pPr>
        <w:shd w:val="clear" w:color="auto" w:fill="FFFFFF"/>
        <w:spacing w:after="0" w:line="360" w:lineRule="auto"/>
        <w:jc w:val="both"/>
        <w:rPr>
          <w:rFonts w:hint="default" w:ascii="Cambria" w:hAnsi="Cambria" w:cs="Cambria"/>
          <w:iCs/>
          <w:sz w:val="24"/>
          <w:szCs w:val="24"/>
          <w:shd w:val="clear" w:color="auto" w:fill="FFFFFF"/>
        </w:rPr>
      </w:pPr>
    </w:p>
    <w:p>
      <w:pPr>
        <w:shd w:val="clear" w:color="auto" w:fill="FFFFFF"/>
        <w:spacing w:after="0" w:line="360" w:lineRule="auto"/>
        <w:jc w:val="both"/>
        <w:rPr>
          <w:rFonts w:hint="default" w:ascii="Cambria" w:hAnsi="Cambria" w:cs="Cambria"/>
          <w:iCs/>
          <w:sz w:val="24"/>
          <w:szCs w:val="24"/>
          <w:shd w:val="clear" w:color="auto" w:fill="FFFFFF"/>
        </w:rPr>
      </w:pPr>
    </w:p>
    <w:p>
      <w:pPr>
        <w:shd w:val="clear" w:color="auto" w:fill="FFFFFF"/>
        <w:spacing w:after="0" w:line="360" w:lineRule="auto"/>
        <w:jc w:val="both"/>
        <w:rPr>
          <w:rFonts w:hint="default" w:ascii="Cambria" w:hAnsi="Cambria" w:cs="Cambria"/>
          <w:iCs/>
          <w:sz w:val="24"/>
          <w:szCs w:val="24"/>
          <w:shd w:val="clear" w:color="auto" w:fill="FFFFFF"/>
        </w:rPr>
      </w:pPr>
    </w:p>
    <w:p>
      <w:pPr>
        <w:shd w:val="clear" w:color="auto" w:fill="FFFFFF"/>
        <w:spacing w:after="0" w:line="360" w:lineRule="auto"/>
        <w:jc w:val="both"/>
        <w:rPr>
          <w:rFonts w:hint="default" w:ascii="Cambria" w:hAnsi="Cambria" w:cs="Cambria"/>
          <w:iCs/>
          <w:sz w:val="24"/>
          <w:szCs w:val="24"/>
          <w:shd w:val="clear" w:color="auto" w:fill="FFFFFF"/>
        </w:rPr>
      </w:pPr>
      <w:r>
        <w:rPr>
          <w:rFonts w:hint="default" w:ascii="Cambria" w:hAnsi="Cambria" w:cs="Cambria"/>
          <w:iCs/>
          <w:sz w:val="24"/>
          <w:szCs w:val="24"/>
          <w:shd w:val="clear" w:color="auto" w:fill="FFFFFF"/>
        </w:rPr>
        <w:t>Bibliografie :</w:t>
      </w:r>
    </w:p>
    <w:p>
      <w:pPr>
        <w:pStyle w:val="9"/>
        <w:numPr>
          <w:ilvl w:val="0"/>
          <w:numId w:val="1"/>
        </w:numPr>
        <w:shd w:val="clear" w:color="auto" w:fill="FFFFFF"/>
        <w:spacing w:after="0" w:line="360" w:lineRule="auto"/>
        <w:jc w:val="both"/>
        <w:rPr>
          <w:rFonts w:hint="default" w:ascii="Cambria" w:hAnsi="Cambria" w:cs="Cambria"/>
          <w:iCs/>
          <w:sz w:val="24"/>
          <w:szCs w:val="24"/>
          <w:shd w:val="clear" w:color="auto" w:fill="FFFFFF"/>
        </w:rPr>
      </w:pPr>
      <w:r>
        <w:rPr>
          <w:rFonts w:hint="default" w:ascii="Cambria" w:hAnsi="Cambria" w:cs="Cambria"/>
          <w:sz w:val="24"/>
          <w:szCs w:val="24"/>
        </w:rPr>
        <w:fldChar w:fldCharType="begin"/>
      </w:r>
      <w:r>
        <w:rPr>
          <w:rFonts w:hint="default" w:ascii="Cambria" w:hAnsi="Cambria" w:cs="Cambria"/>
          <w:sz w:val="24"/>
          <w:szCs w:val="24"/>
        </w:rPr>
        <w:instrText xml:space="preserve"> HYPERLINK "http://www.e-scoala.ro/psihologie/evaluarea_predarea_invatarea.html" </w:instrText>
      </w:r>
      <w:r>
        <w:rPr>
          <w:rFonts w:hint="default" w:ascii="Cambria" w:hAnsi="Cambria" w:cs="Cambria"/>
          <w:sz w:val="24"/>
          <w:szCs w:val="24"/>
        </w:rPr>
        <w:fldChar w:fldCharType="separate"/>
      </w:r>
      <w:r>
        <w:rPr>
          <w:rStyle w:val="4"/>
          <w:rFonts w:hint="default" w:ascii="Cambria" w:hAnsi="Cambria" w:cs="Cambria"/>
          <w:iCs/>
          <w:sz w:val="24"/>
          <w:szCs w:val="24"/>
          <w:shd w:val="clear" w:color="auto" w:fill="FFFFFF"/>
        </w:rPr>
        <w:t>http://www.e-scoala.ro/psihologie/evaluarea_predarea_invatarea.html</w:t>
      </w:r>
      <w:r>
        <w:rPr>
          <w:rStyle w:val="4"/>
          <w:rFonts w:hint="default" w:ascii="Cambria" w:hAnsi="Cambria" w:cs="Cambria"/>
          <w:iCs/>
          <w:sz w:val="24"/>
          <w:szCs w:val="24"/>
          <w:shd w:val="clear" w:color="auto" w:fill="FFFFFF"/>
        </w:rPr>
        <w:fldChar w:fldCharType="end"/>
      </w:r>
    </w:p>
    <w:p>
      <w:pPr>
        <w:pStyle w:val="9"/>
        <w:numPr>
          <w:ilvl w:val="0"/>
          <w:numId w:val="1"/>
        </w:numPr>
        <w:shd w:val="clear" w:color="auto" w:fill="FFFFFF"/>
        <w:spacing w:after="0" w:line="360" w:lineRule="auto"/>
        <w:jc w:val="both"/>
        <w:rPr>
          <w:rFonts w:hint="default" w:ascii="Cambria" w:hAnsi="Cambria" w:cs="Cambria"/>
          <w:iCs/>
          <w:sz w:val="24"/>
          <w:szCs w:val="24"/>
          <w:shd w:val="clear" w:color="auto" w:fill="FFFFFF"/>
        </w:rPr>
      </w:pPr>
      <w:r>
        <w:rPr>
          <w:rFonts w:hint="default" w:ascii="Cambria" w:hAnsi="Cambria" w:cs="Cambria"/>
          <w:sz w:val="24"/>
          <w:szCs w:val="24"/>
        </w:rPr>
        <w:fldChar w:fldCharType="begin"/>
      </w:r>
      <w:r>
        <w:rPr>
          <w:rFonts w:hint="default" w:ascii="Cambria" w:hAnsi="Cambria" w:cs="Cambria"/>
          <w:sz w:val="24"/>
          <w:szCs w:val="24"/>
        </w:rPr>
        <w:instrText xml:space="preserve"> HYPERLINK "http://costeldinu2011.blogspot.ro/2011/10/rolul-triadei-predare-invatare-evaluare.html" </w:instrText>
      </w:r>
      <w:r>
        <w:rPr>
          <w:rFonts w:hint="default" w:ascii="Cambria" w:hAnsi="Cambria" w:cs="Cambria"/>
          <w:sz w:val="24"/>
          <w:szCs w:val="24"/>
        </w:rPr>
        <w:fldChar w:fldCharType="separate"/>
      </w:r>
      <w:r>
        <w:rPr>
          <w:rStyle w:val="4"/>
          <w:rFonts w:hint="default" w:ascii="Cambria" w:hAnsi="Cambria" w:cs="Cambria"/>
          <w:iCs/>
          <w:sz w:val="24"/>
          <w:szCs w:val="24"/>
          <w:shd w:val="clear" w:color="auto" w:fill="FFFFFF"/>
        </w:rPr>
        <w:t>http://costeldinu2011.blogspot.ro/2011/10/rolul-triadei-predare-invatare-evaluare.html</w:t>
      </w:r>
      <w:r>
        <w:rPr>
          <w:rStyle w:val="4"/>
          <w:rFonts w:hint="default" w:ascii="Cambria" w:hAnsi="Cambria" w:cs="Cambria"/>
          <w:iCs/>
          <w:sz w:val="24"/>
          <w:szCs w:val="24"/>
          <w:shd w:val="clear" w:color="auto" w:fill="FFFFFF"/>
        </w:rPr>
        <w:fldChar w:fldCharType="end"/>
      </w:r>
    </w:p>
    <w:p>
      <w:pPr>
        <w:pStyle w:val="9"/>
        <w:numPr>
          <w:ilvl w:val="0"/>
          <w:numId w:val="1"/>
        </w:numPr>
        <w:shd w:val="clear" w:color="auto" w:fill="FFFFFF"/>
        <w:spacing w:after="0" w:line="360" w:lineRule="auto"/>
        <w:jc w:val="both"/>
        <w:rPr>
          <w:rFonts w:hint="default" w:ascii="Cambria" w:hAnsi="Cambria" w:cs="Cambria"/>
          <w:iCs/>
          <w:sz w:val="24"/>
          <w:szCs w:val="24"/>
          <w:shd w:val="clear" w:color="auto" w:fill="FFFFFF"/>
        </w:rPr>
      </w:pPr>
      <w:r>
        <w:rPr>
          <w:rFonts w:hint="default" w:ascii="Cambria" w:hAnsi="Cambria" w:cs="Cambria"/>
          <w:sz w:val="24"/>
          <w:szCs w:val="24"/>
        </w:rPr>
        <w:fldChar w:fldCharType="begin"/>
      </w:r>
      <w:r>
        <w:rPr>
          <w:rFonts w:hint="default" w:ascii="Cambria" w:hAnsi="Cambria" w:cs="Cambria"/>
          <w:sz w:val="24"/>
          <w:szCs w:val="24"/>
        </w:rPr>
        <w:instrText xml:space="preserve"> HYPERLINK "http://www.scribd.com/doc/57820673/Evaluarea-in-Invatamantul-Primar-LIDIA-FLORENTINA-PESCARU-2010" </w:instrText>
      </w:r>
      <w:r>
        <w:rPr>
          <w:rFonts w:hint="default" w:ascii="Cambria" w:hAnsi="Cambria" w:cs="Cambria"/>
          <w:sz w:val="24"/>
          <w:szCs w:val="24"/>
        </w:rPr>
        <w:fldChar w:fldCharType="separate"/>
      </w:r>
      <w:r>
        <w:rPr>
          <w:rStyle w:val="4"/>
          <w:rFonts w:hint="default" w:ascii="Cambria" w:hAnsi="Cambria" w:cs="Cambria"/>
          <w:iCs/>
          <w:sz w:val="24"/>
          <w:szCs w:val="24"/>
          <w:shd w:val="clear" w:color="auto" w:fill="FFFFFF"/>
        </w:rPr>
        <w:t>http://www.scribd.com/doc/57820673/Evaluarea-in-Invatamantul-Primar-LIDIA-FLORENTINA-PESCARU-2010</w:t>
      </w:r>
      <w:r>
        <w:rPr>
          <w:rStyle w:val="4"/>
          <w:rFonts w:hint="default" w:ascii="Cambria" w:hAnsi="Cambria" w:cs="Cambria"/>
          <w:iCs/>
          <w:sz w:val="24"/>
          <w:szCs w:val="24"/>
          <w:shd w:val="clear" w:color="auto" w:fill="FFFFFF"/>
        </w:rPr>
        <w:fldChar w:fldCharType="end"/>
      </w:r>
    </w:p>
    <w:p>
      <w:pPr>
        <w:pStyle w:val="9"/>
        <w:numPr>
          <w:ilvl w:val="0"/>
          <w:numId w:val="1"/>
        </w:numPr>
        <w:shd w:val="clear" w:color="auto" w:fill="FFFFFF"/>
        <w:spacing w:after="0" w:line="360" w:lineRule="auto"/>
        <w:jc w:val="both"/>
        <w:rPr>
          <w:rFonts w:hint="default" w:ascii="Cambria" w:hAnsi="Cambria" w:cs="Cambria"/>
          <w:iCs/>
          <w:sz w:val="24"/>
          <w:szCs w:val="24"/>
          <w:shd w:val="clear" w:color="auto" w:fill="FFFFFF"/>
        </w:rPr>
      </w:pPr>
      <w:r>
        <w:rPr>
          <w:rFonts w:hint="default" w:ascii="Cambria" w:hAnsi="Cambria" w:cs="Cambria"/>
          <w:sz w:val="24"/>
          <w:szCs w:val="24"/>
        </w:rPr>
        <w:fldChar w:fldCharType="begin"/>
      </w:r>
      <w:r>
        <w:rPr>
          <w:rFonts w:hint="default" w:ascii="Cambria" w:hAnsi="Cambria" w:cs="Cambria"/>
          <w:sz w:val="24"/>
          <w:szCs w:val="24"/>
        </w:rPr>
        <w:instrText xml:space="preserve"> HYPERLINK "http://www.dppd.ro/pedagogie/208instruireacarelatie_Cerghit.pdf" </w:instrText>
      </w:r>
      <w:r>
        <w:rPr>
          <w:rFonts w:hint="default" w:ascii="Cambria" w:hAnsi="Cambria" w:cs="Cambria"/>
          <w:sz w:val="24"/>
          <w:szCs w:val="24"/>
        </w:rPr>
        <w:fldChar w:fldCharType="separate"/>
      </w:r>
      <w:r>
        <w:rPr>
          <w:rStyle w:val="4"/>
          <w:rFonts w:hint="default" w:ascii="Cambria" w:hAnsi="Cambria" w:cs="Cambria"/>
          <w:iCs/>
          <w:sz w:val="24"/>
          <w:szCs w:val="24"/>
          <w:shd w:val="clear" w:color="auto" w:fill="FFFFFF"/>
        </w:rPr>
        <w:t>http://www.dppd.ro/pedagogie/208instruireacarelatie_Cerghit.pdf</w:t>
      </w:r>
      <w:r>
        <w:rPr>
          <w:rStyle w:val="4"/>
          <w:rFonts w:hint="default" w:ascii="Cambria" w:hAnsi="Cambria" w:cs="Cambria"/>
          <w:iCs/>
          <w:sz w:val="24"/>
          <w:szCs w:val="24"/>
          <w:shd w:val="clear" w:color="auto" w:fill="FFFFFF"/>
        </w:rPr>
        <w:fldChar w:fldCharType="end"/>
      </w:r>
    </w:p>
    <w:p>
      <w:pPr>
        <w:pStyle w:val="9"/>
        <w:numPr>
          <w:ilvl w:val="0"/>
          <w:numId w:val="1"/>
        </w:numPr>
        <w:shd w:val="clear" w:color="auto" w:fill="FFFFFF"/>
        <w:spacing w:after="0" w:line="330" w:lineRule="atLeast"/>
        <w:jc w:val="both"/>
        <w:rPr>
          <w:rFonts w:hint="default" w:ascii="Cambria" w:hAnsi="Cambria" w:eastAsia="Times New Roman" w:cs="Cambria"/>
          <w:color w:val="333333"/>
          <w:sz w:val="24"/>
          <w:szCs w:val="24"/>
          <w:lang w:eastAsia="ro-RO"/>
        </w:rPr>
      </w:pPr>
      <w:r>
        <w:rPr>
          <w:rFonts w:hint="default" w:ascii="Cambria" w:hAnsi="Cambria" w:eastAsia="Times New Roman" w:cs="Cambria"/>
          <w:b/>
          <w:bCs/>
          <w:color w:val="333333"/>
          <w:sz w:val="24"/>
          <w:szCs w:val="24"/>
          <w:lang w:eastAsia="ro-RO"/>
        </w:rPr>
        <w:t>Cerghit, Ioan, Vlasceanu, Lazar </w:t>
      </w:r>
      <w:r>
        <w:rPr>
          <w:rFonts w:hint="default" w:ascii="Cambria" w:hAnsi="Cambria" w:eastAsia="Times New Roman" w:cs="Cambria"/>
          <w:color w:val="333333"/>
          <w:sz w:val="24"/>
          <w:szCs w:val="24"/>
          <w:lang w:eastAsia="ro-RO"/>
        </w:rPr>
        <w:t>, </w:t>
      </w:r>
      <w:r>
        <w:rPr>
          <w:rFonts w:hint="default" w:ascii="Cambria" w:hAnsi="Cambria" w:eastAsia="Times New Roman" w:cs="Cambria"/>
          <w:i/>
          <w:iCs/>
          <w:color w:val="333333"/>
          <w:sz w:val="24"/>
          <w:szCs w:val="24"/>
          <w:lang w:eastAsia="ro-RO"/>
        </w:rPr>
        <w:t>Curs de pedagogie, </w:t>
      </w:r>
      <w:r>
        <w:rPr>
          <w:rFonts w:hint="default" w:ascii="Cambria" w:hAnsi="Cambria" w:eastAsia="Times New Roman" w:cs="Cambria"/>
          <w:color w:val="333333"/>
          <w:sz w:val="24"/>
          <w:szCs w:val="24"/>
          <w:lang w:eastAsia="ro-RO"/>
        </w:rPr>
        <w:t>Editura Universitatii, Bucuresti, 1988.</w:t>
      </w:r>
    </w:p>
    <w:p>
      <w:pPr>
        <w:shd w:val="clear" w:color="auto" w:fill="FFFFFF"/>
        <w:spacing w:after="0" w:line="360" w:lineRule="auto"/>
        <w:ind w:left="360"/>
        <w:jc w:val="both"/>
        <w:rPr>
          <w:rFonts w:hint="default" w:ascii="Cambria" w:hAnsi="Cambria" w:cs="Cambria"/>
          <w:iCs/>
          <w:sz w:val="24"/>
          <w:szCs w:val="24"/>
          <w:shd w:val="clear" w:color="auto" w:fill="FFFFFF"/>
        </w:rPr>
      </w:pPr>
    </w:p>
    <w:p>
      <w:pPr>
        <w:pStyle w:val="2"/>
        <w:spacing w:before="0" w:beforeAutospacing="0" w:after="0" w:afterAutospacing="0" w:line="360" w:lineRule="auto"/>
        <w:ind w:right="105" w:firstLine="567"/>
        <w:jc w:val="both"/>
        <w:rPr>
          <w:rFonts w:hint="default" w:ascii="Cambria" w:hAnsi="Cambria" w:cs="Cambria" w:eastAsiaTheme="minorHAnsi"/>
          <w:iCs/>
          <w:sz w:val="24"/>
          <w:szCs w:val="24"/>
          <w:shd w:val="clear" w:color="auto" w:fill="FFFFFF"/>
          <w:lang w:eastAsia="en-US"/>
        </w:rPr>
      </w:pPr>
    </w:p>
    <w:p>
      <w:pPr>
        <w:pStyle w:val="2"/>
        <w:spacing w:before="0" w:beforeAutospacing="0" w:after="0" w:afterAutospacing="0" w:line="360" w:lineRule="auto"/>
        <w:ind w:right="105" w:firstLine="567"/>
        <w:jc w:val="both"/>
        <w:rPr>
          <w:rFonts w:hint="default" w:ascii="Cambria" w:hAnsi="Cambria" w:cs="Cambria" w:eastAsiaTheme="minorHAnsi"/>
          <w:iCs/>
          <w:sz w:val="24"/>
          <w:szCs w:val="24"/>
          <w:shd w:val="clear" w:color="auto" w:fill="FFFFFF"/>
          <w:lang w:eastAsia="en-US"/>
        </w:rPr>
      </w:pPr>
    </w:p>
    <w:p>
      <w:pPr>
        <w:shd w:val="clear" w:color="auto" w:fill="FFFFFF"/>
        <w:spacing w:after="0" w:line="360" w:lineRule="auto"/>
        <w:ind w:firstLine="567"/>
        <w:jc w:val="both"/>
        <w:rPr>
          <w:rFonts w:hint="default" w:ascii="Cambria" w:hAnsi="Cambria" w:cs="Cambria"/>
          <w:iCs/>
          <w:sz w:val="24"/>
          <w:szCs w:val="24"/>
          <w:shd w:val="clear" w:color="auto" w:fill="FFFFFF"/>
        </w:rPr>
      </w:pPr>
    </w:p>
    <w:p>
      <w:pPr>
        <w:shd w:val="clear" w:color="auto" w:fill="FFFFFF"/>
        <w:spacing w:after="0" w:line="360" w:lineRule="auto"/>
        <w:jc w:val="both"/>
        <w:rPr>
          <w:rFonts w:hint="default" w:ascii="Cambria" w:hAnsi="Cambria" w:cs="Cambria"/>
          <w:iCs/>
          <w:sz w:val="24"/>
          <w:szCs w:val="24"/>
          <w:shd w:val="clear" w:color="auto" w:fill="FFFFFF"/>
        </w:rPr>
      </w:pPr>
    </w:p>
    <w:p>
      <w:pPr>
        <w:shd w:val="clear" w:color="auto" w:fill="FFFFFF"/>
        <w:spacing w:after="0" w:line="360" w:lineRule="auto"/>
        <w:ind w:firstLine="567"/>
        <w:jc w:val="both"/>
        <w:rPr>
          <w:rFonts w:hint="default" w:ascii="Cambria" w:hAnsi="Cambria" w:cs="Cambria"/>
          <w:iCs/>
          <w:sz w:val="24"/>
          <w:szCs w:val="24"/>
          <w:shd w:val="clear" w:color="auto" w:fill="FFFFFF"/>
        </w:rPr>
      </w:pPr>
    </w:p>
    <w:p>
      <w:pPr>
        <w:shd w:val="clear" w:color="auto" w:fill="FFFFFF"/>
        <w:spacing w:after="0" w:line="360" w:lineRule="auto"/>
        <w:ind w:firstLine="567"/>
        <w:jc w:val="both"/>
        <w:rPr>
          <w:rFonts w:hint="default" w:ascii="Cambria" w:hAnsi="Cambria" w:eastAsia="Times New Roman" w:cs="Cambria"/>
          <w:sz w:val="24"/>
          <w:szCs w:val="24"/>
          <w:lang w:eastAsia="ro-RO"/>
        </w:rPr>
      </w:pPr>
    </w:p>
    <w:p>
      <w:pPr>
        <w:spacing w:after="0" w:line="360" w:lineRule="auto"/>
        <w:ind w:firstLine="567"/>
        <w:jc w:val="both"/>
        <w:rPr>
          <w:rFonts w:hint="default" w:ascii="Cambria" w:hAnsi="Cambria" w:eastAsia="Times New Roman" w:cs="Cambria"/>
          <w:sz w:val="24"/>
          <w:szCs w:val="24"/>
          <w:lang w:eastAsia="ro-RO"/>
        </w:rPr>
      </w:pPr>
    </w:p>
    <w:p>
      <w:pPr>
        <w:spacing w:line="360" w:lineRule="auto"/>
        <w:ind w:firstLine="567"/>
        <w:jc w:val="both"/>
        <w:rPr>
          <w:rFonts w:hint="default" w:ascii="Cambria" w:hAnsi="Cambria" w:cs="Cambria"/>
          <w:b/>
          <w:sz w:val="24"/>
          <w:szCs w:val="24"/>
        </w:rPr>
      </w:pPr>
    </w:p>
    <w:bookmarkEnd w:id="0"/>
    <w:sectPr>
      <w:pgSz w:w="11906" w:h="16838"/>
      <w:pgMar w:top="1134" w:right="1134" w:bottom="1134" w:left="1418"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0002EFF" w:usb1="C000247B" w:usb2="00000009" w:usb3="00000000" w:csb0="200001FF" w:csb1="00000000"/>
  </w:font>
  <w:font w:name="Calibri">
    <w:panose1 w:val="020F0502020204030204"/>
    <w:charset w:val="EE"/>
    <w:family w:val="swiss"/>
    <w:pitch w:val="default"/>
    <w:sig w:usb0="E0002EFF" w:usb1="C000247B" w:usb2="00000009" w:usb3="00000000" w:csb0="200001FF" w:csb1="00000000"/>
  </w:font>
  <w:font w:name="Calibri">
    <w:panose1 w:val="020F0502020204030204"/>
    <w:charset w:val="00"/>
    <w:family w:val="auto"/>
    <w:pitch w:val="default"/>
    <w:sig w:usb0="E0002EFF" w:usb1="C000247B" w:usb2="00000009" w:usb3="00000000" w:csb0="200001FF" w:csb1="00000000"/>
  </w:font>
  <w:font w:name="Arial">
    <w:panose1 w:val="020B0604020202020204"/>
    <w:charset w:val="EE"/>
    <w:family w:val="swiss"/>
    <w:pitch w:val="default"/>
    <w:sig w:usb0="E0002EFF" w:usb1="C000785B" w:usb2="00000009" w:usb3="00000000" w:csb0="400001FF" w:csb1="FFFF0000"/>
  </w:font>
  <w:font w:name="Cambria">
    <w:panose1 w:val="02040503050406030204"/>
    <w:charset w:val="00"/>
    <w:family w:val="auto"/>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EC506E"/>
    <w:multiLevelType w:val="multilevel"/>
    <w:tmpl w:val="65EC506E"/>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08"/>
  <w:hyphenationZone w:val="425"/>
  <w:drawingGridHorizontalSpacing w:val="110"/>
  <w:displayHorizontalDrawingGridEvery w:val="2"/>
  <w:characterSpacingControl w:val="doNotCompress"/>
  <w:compat>
    <w:compatSetting w:name="compatibilityMode" w:uri="http://schemas.microsoft.com/office/word" w:val="12"/>
  </w:compat>
  <w:rsids>
    <w:rsidRoot w:val="000817A2"/>
    <w:rsid w:val="000817A2"/>
    <w:rsid w:val="00095CB6"/>
    <w:rsid w:val="000E222F"/>
    <w:rsid w:val="00242CA0"/>
    <w:rsid w:val="00253066"/>
    <w:rsid w:val="003E26E3"/>
    <w:rsid w:val="006903F9"/>
    <w:rsid w:val="008B2E67"/>
    <w:rsid w:val="009A29C6"/>
    <w:rsid w:val="00AA050E"/>
    <w:rsid w:val="00B107CC"/>
    <w:rsid w:val="00E42BE4"/>
    <w:rsid w:val="00EE54B9"/>
    <w:rsid w:val="01061528"/>
  </w:rsids>
  <m:mathPr>
    <m:mathFont m:val="Cambria Math"/>
    <m:brkBin m:val="before"/>
    <m:brkBinSub m:val="--"/>
    <m:smallFrac m:val="0"/>
    <m:dispDef/>
    <m:lMargin m:val="0"/>
    <m:rMargin m:val="0"/>
    <m:defJc m:val="centerGroup"/>
    <m:wrapIndent m:val="1440"/>
    <m:intLim m:val="subSup"/>
    <m:naryLim m:val="undOvr"/>
  </m:mathPr>
  <w:themeFontLang w:val="ro-RO"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o-RO" w:eastAsia="en-US" w:bidi="ar-SA"/>
    </w:rPr>
  </w:style>
  <w:style w:type="character" w:default="1" w:styleId="3">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Normal (Web)"/>
    <w:basedOn w:val="1"/>
    <w:semiHidden/>
    <w:unhideWhenUsed/>
    <w:qFormat/>
    <w:uiPriority w:val="99"/>
    <w:pPr>
      <w:spacing w:before="100" w:beforeAutospacing="1" w:after="100" w:afterAutospacing="1" w:line="240" w:lineRule="auto"/>
    </w:pPr>
    <w:rPr>
      <w:rFonts w:ascii="Times New Roman" w:hAnsi="Times New Roman" w:eastAsia="Times New Roman" w:cs="Times New Roman"/>
      <w:sz w:val="24"/>
      <w:szCs w:val="24"/>
      <w:lang w:eastAsia="ro-RO"/>
    </w:rPr>
  </w:style>
  <w:style w:type="character" w:styleId="4">
    <w:name w:val="Hyperlink"/>
    <w:basedOn w:val="3"/>
    <w:unhideWhenUsed/>
    <w:qFormat/>
    <w:uiPriority w:val="99"/>
    <w:rPr>
      <w:color w:val="0000FF" w:themeColor="hyperlink"/>
      <w:u w:val="single"/>
    </w:rPr>
  </w:style>
  <w:style w:type="character" w:customStyle="1" w:styleId="6">
    <w:name w:val="apple-converted-space"/>
    <w:basedOn w:val="3"/>
    <w:uiPriority w:val="0"/>
  </w:style>
  <w:style w:type="character" w:customStyle="1" w:styleId="7">
    <w:name w:val="a"/>
    <w:basedOn w:val="3"/>
    <w:uiPriority w:val="0"/>
  </w:style>
  <w:style w:type="character" w:customStyle="1" w:styleId="8">
    <w:name w:val="l"/>
    <w:basedOn w:val="3"/>
    <w:qFormat/>
    <w:uiPriority w:val="0"/>
  </w:style>
  <w:style w:type="paragraph" w:styleId="9">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2169</Words>
  <Characters>12586</Characters>
  <Lines>104</Lines>
  <Paragraphs>29</Paragraphs>
  <TotalTime>3</TotalTime>
  <ScaleCrop>false</ScaleCrop>
  <LinksUpToDate>false</LinksUpToDate>
  <CharactersWithSpaces>14726</CharactersWithSpaces>
  <Application>WPS Office_11.2.0.8668_F1E327BC-269C-435d-A152-05C5408002CA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2014-03-26T17:07:00Z</dcterms:created>
  <dc:creator>Alice</dc:creator>
  <cp:lastModifiedBy>aurelia</cp:lastModifiedBy>
  <dcterms:modified xsi:type="dcterms:W3CDTF">2019-07-13T19:10:54Z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1033-11.2.0.8668</vt:lpwstr>
  </property>
</Properties>
</file>